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4E8F531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045753">
        <w:rPr>
          <w:rFonts w:ascii="Arial" w:eastAsia="SimSun" w:hAnsi="Arial" w:cs="Times New Roman"/>
          <w:b/>
          <w:sz w:val="24"/>
          <w:szCs w:val="20"/>
        </w:rPr>
        <w:t>6</w:t>
      </w:r>
      <w:r w:rsidRPr="008F786B">
        <w:rPr>
          <w:rFonts w:ascii="Arial" w:eastAsia="SimSun" w:hAnsi="Arial" w:cs="Times New Roman"/>
          <w:b/>
          <w:bCs/>
          <w:sz w:val="24"/>
          <w:szCs w:val="20"/>
        </w:rPr>
        <w:tab/>
      </w:r>
      <w:r w:rsidRPr="00E96CF0">
        <w:rPr>
          <w:rFonts w:ascii="Arial" w:eastAsia="SimSun" w:hAnsi="Arial" w:cs="Times New Roman"/>
          <w:b/>
          <w:bCs/>
          <w:sz w:val="24"/>
          <w:szCs w:val="20"/>
          <w:lang w:eastAsia="ja-JP"/>
        </w:rPr>
        <w:t>R4-</w:t>
      </w:r>
      <w:r w:rsidR="00E96CF0" w:rsidRPr="00E96CF0">
        <w:rPr>
          <w:rFonts w:ascii="Arial" w:eastAsia="SimSun" w:hAnsi="Arial" w:cs="Times New Roman"/>
          <w:b/>
          <w:bCs/>
          <w:sz w:val="24"/>
          <w:szCs w:val="20"/>
          <w:lang w:eastAsia="zh-CN"/>
        </w:rPr>
        <w:t>25</w:t>
      </w:r>
      <w:r w:rsidR="005E6EAB">
        <w:rPr>
          <w:rFonts w:ascii="Arial" w:eastAsia="SimSun" w:hAnsi="Arial" w:cs="Times New Roman"/>
          <w:b/>
          <w:bCs/>
          <w:sz w:val="24"/>
          <w:szCs w:val="20"/>
          <w:lang w:eastAsia="zh-CN"/>
        </w:rPr>
        <w:t>10307</w:t>
      </w:r>
    </w:p>
    <w:p w14:paraId="09DA9E2B" w14:textId="3D7DBD38" w:rsidR="0059366F" w:rsidRPr="00B26A8A" w:rsidRDefault="00045753" w:rsidP="0059366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96915406"/>
      <w:bookmarkEnd w:id="0"/>
      <w:bookmarkEnd w:id="1"/>
      <w:r>
        <w:rPr>
          <w:rFonts w:ascii="Arial" w:eastAsia="SimSun" w:hAnsi="Arial" w:cs="Times New Roman"/>
          <w:b/>
          <w:sz w:val="24"/>
          <w:szCs w:val="20"/>
        </w:rPr>
        <w:t>Bengaluru</w:t>
      </w:r>
      <w:r w:rsidR="000379D2" w:rsidRPr="00B26A8A">
        <w:rPr>
          <w:rFonts w:ascii="Arial" w:eastAsia="SimSun" w:hAnsi="Arial" w:cs="Times New Roman"/>
          <w:b/>
          <w:sz w:val="24"/>
          <w:szCs w:val="20"/>
        </w:rPr>
        <w:t>,</w:t>
      </w:r>
      <w:r w:rsidR="000379D2">
        <w:rPr>
          <w:rFonts w:ascii="Arial" w:eastAsia="SimSun" w:hAnsi="Arial" w:cs="Times New Roman"/>
          <w:b/>
          <w:sz w:val="24"/>
          <w:szCs w:val="20"/>
        </w:rPr>
        <w:t xml:space="preserve"> </w:t>
      </w:r>
      <w:r>
        <w:rPr>
          <w:rFonts w:ascii="Arial" w:eastAsia="SimSun" w:hAnsi="Arial" w:cs="Times New Roman"/>
          <w:b/>
          <w:sz w:val="24"/>
          <w:szCs w:val="20"/>
        </w:rPr>
        <w:t>India</w:t>
      </w:r>
      <w:r w:rsidR="000379D2">
        <w:rPr>
          <w:rFonts w:ascii="Arial" w:eastAsia="SimSun" w:hAnsi="Arial" w:cs="Times New Roman"/>
          <w:b/>
          <w:sz w:val="24"/>
          <w:szCs w:val="20"/>
        </w:rPr>
        <w:t>,</w:t>
      </w:r>
      <w:r w:rsidR="000379D2" w:rsidRPr="00B26A8A">
        <w:rPr>
          <w:rFonts w:ascii="Arial" w:eastAsia="SimSun" w:hAnsi="Arial" w:cs="Times New Roman"/>
          <w:b/>
          <w:sz w:val="24"/>
          <w:szCs w:val="20"/>
        </w:rPr>
        <w:t xml:space="preserve"> </w:t>
      </w:r>
      <w:r>
        <w:rPr>
          <w:rFonts w:ascii="Arial" w:eastAsia="SimSun" w:hAnsi="Arial" w:cs="Times New Roman"/>
          <w:b/>
          <w:sz w:val="24"/>
          <w:szCs w:val="20"/>
        </w:rPr>
        <w:t>August</w:t>
      </w:r>
      <w:r w:rsidR="000379D2" w:rsidRPr="00B26A8A">
        <w:rPr>
          <w:rFonts w:ascii="Arial" w:eastAsia="SimSun" w:hAnsi="Arial" w:cs="Times New Roman"/>
          <w:b/>
          <w:sz w:val="24"/>
          <w:szCs w:val="20"/>
        </w:rPr>
        <w:t xml:space="preserve"> </w:t>
      </w:r>
      <w:r>
        <w:rPr>
          <w:rFonts w:ascii="Arial" w:eastAsia="SimSun" w:hAnsi="Arial" w:cs="Times New Roman"/>
          <w:b/>
          <w:sz w:val="24"/>
          <w:szCs w:val="20"/>
        </w:rPr>
        <w:t>25</w:t>
      </w:r>
      <w:r w:rsidR="000379D2" w:rsidRPr="00B26A8A">
        <w:rPr>
          <w:rFonts w:ascii="Arial" w:eastAsia="SimSun" w:hAnsi="Arial" w:cs="Times New Roman"/>
          <w:b/>
          <w:sz w:val="24"/>
          <w:szCs w:val="20"/>
        </w:rPr>
        <w:t>th –</w:t>
      </w:r>
      <w:r w:rsidR="00D7330B">
        <w:rPr>
          <w:rFonts w:ascii="Arial" w:eastAsia="SimSun" w:hAnsi="Arial" w:cs="Times New Roman"/>
          <w:b/>
          <w:sz w:val="24"/>
          <w:szCs w:val="20"/>
        </w:rPr>
        <w:t xml:space="preserve"> </w:t>
      </w:r>
      <w:r>
        <w:rPr>
          <w:rFonts w:ascii="Arial" w:eastAsia="SimSun" w:hAnsi="Arial" w:cs="Times New Roman"/>
          <w:b/>
          <w:sz w:val="24"/>
          <w:szCs w:val="20"/>
        </w:rPr>
        <w:t>August</w:t>
      </w:r>
      <w:r w:rsidR="000379D2">
        <w:rPr>
          <w:rFonts w:ascii="Arial" w:eastAsia="SimSun" w:hAnsi="Arial" w:cs="Times New Roman"/>
          <w:b/>
          <w:sz w:val="24"/>
          <w:szCs w:val="20"/>
        </w:rPr>
        <w:t xml:space="preserve"> 2</w:t>
      </w:r>
      <w:bookmarkEnd w:id="3"/>
      <w:r>
        <w:rPr>
          <w:rFonts w:ascii="Arial" w:eastAsia="SimSun" w:hAnsi="Arial" w:cs="Times New Roman"/>
          <w:b/>
          <w:sz w:val="24"/>
          <w:szCs w:val="20"/>
        </w:rPr>
        <w:t>9th</w:t>
      </w:r>
      <w:r w:rsidR="000379D2"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7A11F6E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30C34">
        <w:rPr>
          <w:rFonts w:ascii="Arial" w:eastAsia="Calibri" w:hAnsi="Arial" w:cs="Arial"/>
          <w:b/>
          <w:bCs/>
          <w:sz w:val="24"/>
        </w:rPr>
        <w:t>(</w:t>
      </w:r>
      <w:proofErr w:type="spellStart"/>
      <w:r w:rsidR="00330C34">
        <w:rPr>
          <w:rFonts w:ascii="Arial" w:eastAsia="Calibri" w:hAnsi="Arial" w:cs="Arial"/>
          <w:b/>
          <w:bCs/>
          <w:sz w:val="24"/>
        </w:rPr>
        <w:t>NR_redcap</w:t>
      </w:r>
      <w:proofErr w:type="spellEnd"/>
      <w:r w:rsidR="00330C34">
        <w:rPr>
          <w:rFonts w:ascii="Arial" w:eastAsia="Calibri" w:hAnsi="Arial" w:cs="Arial"/>
          <w:b/>
          <w:bCs/>
          <w:sz w:val="24"/>
        </w:rPr>
        <w:t xml:space="preserve">-Core) </w:t>
      </w:r>
      <w:r w:rsidR="00BC47E8">
        <w:rPr>
          <w:rFonts w:ascii="Arial" w:eastAsia="Calibri" w:hAnsi="Arial" w:cs="Arial"/>
          <w:b/>
          <w:bCs/>
          <w:sz w:val="24"/>
        </w:rPr>
        <w:t xml:space="preserve">PC3 1Rx </w:t>
      </w:r>
      <w:proofErr w:type="spellStart"/>
      <w:r w:rsidR="00BC47E8">
        <w:rPr>
          <w:rFonts w:ascii="Arial" w:eastAsia="Calibri" w:hAnsi="Arial" w:cs="Arial"/>
          <w:b/>
          <w:bCs/>
          <w:sz w:val="24"/>
        </w:rPr>
        <w:t>RedCap</w:t>
      </w:r>
      <w:proofErr w:type="spellEnd"/>
      <w:r w:rsidR="00BC47E8">
        <w:rPr>
          <w:rFonts w:ascii="Arial" w:eastAsia="Calibri" w:hAnsi="Arial" w:cs="Arial"/>
          <w:b/>
          <w:bCs/>
          <w:sz w:val="24"/>
        </w:rPr>
        <w:t xml:space="preserve"> REFSENS</w:t>
      </w:r>
    </w:p>
    <w:p w14:paraId="5EC60E93" w14:textId="0E80CB8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E6EAB" w:rsidRPr="005E6EAB">
        <w:rPr>
          <w:rFonts w:ascii="Arial" w:eastAsia="MS Mincho" w:hAnsi="Arial" w:cs="Arial"/>
          <w:b/>
          <w:bCs/>
          <w:sz w:val="24"/>
          <w:szCs w:val="20"/>
        </w:rPr>
        <w:t>4</w:t>
      </w:r>
      <w:r w:rsidR="00FE41A4" w:rsidRPr="005E6EAB">
        <w:rPr>
          <w:rFonts w:ascii="Arial" w:eastAsia="MS Mincho" w:hAnsi="Arial" w:cs="Arial"/>
          <w:b/>
          <w:bCs/>
          <w:sz w:val="24"/>
          <w:szCs w:val="20"/>
        </w:rPr>
        <w:t>.2</w:t>
      </w:r>
      <w:r w:rsidR="005E6EAB" w:rsidRPr="005E6EAB">
        <w:rPr>
          <w:rFonts w:ascii="Arial" w:eastAsia="MS Mincho" w:hAnsi="Arial" w:cs="Arial"/>
          <w:b/>
          <w:bCs/>
          <w:sz w:val="24"/>
          <w:szCs w:val="20"/>
        </w:rPr>
        <w:t>.2</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61DF4CFA" w14:textId="5753719C" w:rsidR="007E3902" w:rsidRPr="008F786B" w:rsidRDefault="00330C34" w:rsidP="007E3902">
      <w:r>
        <w:rPr>
          <w:lang w:val="en-US"/>
        </w:rPr>
        <w:t xml:space="preserve">During the last RAN4 meeting, proposals were presented to relax the 1 RX REFSENS for </w:t>
      </w:r>
      <w:proofErr w:type="spellStart"/>
      <w:r>
        <w:rPr>
          <w:lang w:val="en-US"/>
        </w:rPr>
        <w:t>RedCap</w:t>
      </w:r>
      <w:proofErr w:type="spellEnd"/>
      <w:r>
        <w:rPr>
          <w:lang w:val="en-US"/>
        </w:rPr>
        <w:t xml:space="preserve"> devices for certain bands based on the fact the Rx noise impact is generally not the same for the primary and diversity receiver</w:t>
      </w:r>
      <w:r w:rsidR="008A1CF1"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r>
        <w:t>In this document we present our proposal regarding the same.</w:t>
      </w:r>
    </w:p>
    <w:p w14:paraId="6033FD1F" w14:textId="11B874D1" w:rsidR="00B66B7D" w:rsidRPr="008F786B" w:rsidRDefault="003B659E" w:rsidP="00B66B7D">
      <w:pPr>
        <w:pStyle w:val="RAN4H1"/>
      </w:pPr>
      <w:bookmarkStart w:id="5" w:name="_Toc116995842"/>
      <w:r w:rsidRPr="008F786B">
        <w:t>Discussion</w:t>
      </w:r>
      <w:bookmarkEnd w:id="5"/>
    </w:p>
    <w:p w14:paraId="654B65EB" w14:textId="77777777" w:rsidR="00330C34" w:rsidRDefault="00330C34" w:rsidP="000C52A3">
      <w:pPr>
        <w:pStyle w:val="RAN4H2"/>
        <w:rPr>
          <w:lang w:val="en-US"/>
        </w:rPr>
      </w:pPr>
      <w:r>
        <w:rPr>
          <w:lang w:val="en-US"/>
        </w:rPr>
        <w:t>Impacted release</w:t>
      </w:r>
    </w:p>
    <w:p w14:paraId="2C75308A" w14:textId="6AFCC79F" w:rsidR="00330C34" w:rsidRDefault="00330C34" w:rsidP="00330C34">
      <w:pPr>
        <w:rPr>
          <w:lang w:val="en-US"/>
        </w:rPr>
      </w:pPr>
      <w:r>
        <w:rPr>
          <w:lang w:val="en-US"/>
        </w:rPr>
        <w:t xml:space="preserve">The core arguments by the proponents </w:t>
      </w:r>
      <w:r w:rsidR="00CE46E6">
        <w:rPr>
          <w:lang w:val="en-US"/>
        </w:rPr>
        <w:t xml:space="preserve">for propagating these changes from Release 17 is that for 2Rx </w:t>
      </w:r>
      <w:proofErr w:type="spellStart"/>
      <w:r w:rsidR="00CE46E6">
        <w:rPr>
          <w:lang w:val="en-US"/>
        </w:rPr>
        <w:t>RedCap</w:t>
      </w:r>
      <w:proofErr w:type="spellEnd"/>
      <w:r w:rsidR="00CE46E6">
        <w:rPr>
          <w:lang w:val="en-US"/>
        </w:rPr>
        <w:t xml:space="preserve"> UE, the NR FR1 non-</w:t>
      </w:r>
      <w:proofErr w:type="spellStart"/>
      <w:r w:rsidR="00CE46E6">
        <w:rPr>
          <w:lang w:val="en-US"/>
        </w:rPr>
        <w:t>RedCap</w:t>
      </w:r>
      <w:proofErr w:type="spellEnd"/>
      <w:r w:rsidR="00CE46E6">
        <w:rPr>
          <w:lang w:val="en-US"/>
        </w:rPr>
        <w:t xml:space="preserve"> requirements were reused. For 1Rx, even though requirements should have been analyzed and specified band by band, they were lumped together and specified in a mostly band agnostic method</w:t>
      </w:r>
      <w:r w:rsidR="005E6C0D">
        <w:rPr>
          <w:lang w:val="en-US"/>
        </w:rPr>
        <w:t xml:space="preserve"> during Release 17</w:t>
      </w:r>
      <w:r w:rsidR="00CE46E6">
        <w:rPr>
          <w:lang w:val="en-US"/>
        </w:rPr>
        <w:t>.</w:t>
      </w:r>
      <w:r w:rsidR="005E6C0D">
        <w:rPr>
          <w:lang w:val="en-US"/>
        </w:rPr>
        <w:t xml:space="preserve"> However, </w:t>
      </w:r>
      <w:r w:rsidR="005932E3">
        <w:rPr>
          <w:lang w:val="en-US"/>
        </w:rPr>
        <w:t>it has been more than three years since Release 17 was frozen. There are already Release 17 compliant devices in the field, so such changes should only be applicable from Release 19 onwards and not Release 17.</w:t>
      </w:r>
    </w:p>
    <w:p w14:paraId="1C7FF02D" w14:textId="77777777" w:rsidR="005932E3" w:rsidRDefault="005932E3" w:rsidP="005932E3">
      <w:pPr>
        <w:pStyle w:val="RAN4observation0"/>
        <w:rPr>
          <w:lang w:val="en-US"/>
        </w:rPr>
      </w:pPr>
      <w:bookmarkStart w:id="6" w:name="_Toc206174537"/>
      <w:r>
        <w:rPr>
          <w:lang w:val="en-US"/>
        </w:rPr>
        <w:t>It has been more than three years since Release 17 was frozen.</w:t>
      </w:r>
      <w:bookmarkEnd w:id="6"/>
    </w:p>
    <w:p w14:paraId="05311389" w14:textId="5FE351B5" w:rsidR="005932E3" w:rsidRDefault="005932E3" w:rsidP="005932E3">
      <w:pPr>
        <w:pStyle w:val="RAN4observation0"/>
        <w:rPr>
          <w:lang w:val="en-US"/>
        </w:rPr>
      </w:pPr>
      <w:bookmarkStart w:id="7" w:name="_Toc206174538"/>
      <w:r>
        <w:rPr>
          <w:lang w:val="en-US"/>
        </w:rPr>
        <w:t>Release 17 compliant devices already exist in the field.</w:t>
      </w:r>
      <w:bookmarkEnd w:id="7"/>
    </w:p>
    <w:p w14:paraId="249FAF08" w14:textId="6D7B9228" w:rsidR="002E11BA" w:rsidRPr="002E11BA" w:rsidRDefault="002E11BA" w:rsidP="002E11BA">
      <w:pPr>
        <w:pStyle w:val="RAN4proposal"/>
        <w:rPr>
          <w:lang w:val="en-US"/>
        </w:rPr>
      </w:pPr>
      <w:bookmarkStart w:id="8" w:name="_Toc206174539"/>
      <w:r>
        <w:rPr>
          <w:lang w:val="en-US"/>
        </w:rPr>
        <w:t>Agree to change the 1Rx delta to be band dependent only from Release 19 and onwards.</w:t>
      </w:r>
      <w:bookmarkEnd w:id="8"/>
    </w:p>
    <w:p w14:paraId="6F95885E" w14:textId="09FA6041" w:rsidR="00B90554" w:rsidRPr="00580AB4" w:rsidRDefault="00054FDA" w:rsidP="000C52A3">
      <w:pPr>
        <w:pStyle w:val="RAN4H2"/>
        <w:rPr>
          <w:lang w:val="en-US"/>
        </w:rPr>
      </w:pPr>
      <w:r>
        <w:rPr>
          <w:lang w:val="en-US"/>
        </w:rPr>
        <w:t>REFSENS value</w:t>
      </w:r>
    </w:p>
    <w:p w14:paraId="0198509E" w14:textId="77777777" w:rsidR="00C11E27" w:rsidRDefault="00C11E27" w:rsidP="00C11E27">
      <w:pPr>
        <w:rPr>
          <w:lang w:val="en-US"/>
        </w:rPr>
      </w:pPr>
      <w:r>
        <w:rPr>
          <w:lang w:val="en-US"/>
        </w:rPr>
        <w:t>1Rx devices have existed since LTE times and thus 1 Rx REFSENS requirements exist in the LTE specification. There is no technical reason why the delta between 2Rx and 1Rx REFSENS requirements be larger in NR as compared to LTE. Comparing the list of bands for which new relaxation is proposed with TS 36.101, there are three notable bands 8, 20 and 28 for which the 1Rx delta exists. For these bands, instead of defining new relaxation values, the values defined in TS36.101 should be utilized.</w:t>
      </w:r>
    </w:p>
    <w:p w14:paraId="4B5966E9" w14:textId="77777777" w:rsidR="00C11E27" w:rsidRDefault="00C11E27" w:rsidP="00C11E27">
      <w:pPr>
        <w:pStyle w:val="RAN4observation0"/>
        <w:rPr>
          <w:lang w:val="en-US"/>
        </w:rPr>
      </w:pPr>
      <w:bookmarkStart w:id="9" w:name="_Toc206174540"/>
      <w:r>
        <w:rPr>
          <w:lang w:val="en-US"/>
        </w:rPr>
        <w:t>1Rx REFSENS requirements should not be more relaxed in NR as compared to LTE.</w:t>
      </w:r>
      <w:bookmarkEnd w:id="9"/>
    </w:p>
    <w:p w14:paraId="3FCDC440" w14:textId="77777777" w:rsidR="00C11E27" w:rsidRDefault="00C11E27" w:rsidP="00C11E27">
      <w:pPr>
        <w:pStyle w:val="RAN4proposal"/>
        <w:rPr>
          <w:lang w:val="en-US"/>
        </w:rPr>
      </w:pPr>
      <w:bookmarkStart w:id="10" w:name="_Toc206174541"/>
      <w:r>
        <w:rPr>
          <w:lang w:val="en-US"/>
        </w:rPr>
        <w:t xml:space="preserve">Agree to reuse the </w:t>
      </w:r>
      <w:r w:rsidRPr="005F4494">
        <w:rPr>
          <w:szCs w:val="22"/>
          <w:lang w:val="en-US"/>
        </w:rPr>
        <w:t>ΔR</w:t>
      </w:r>
      <w:r w:rsidRPr="005F4494">
        <w:rPr>
          <w:vertAlign w:val="subscript"/>
          <w:lang w:val="en-US"/>
        </w:rPr>
        <w:t>1R</w:t>
      </w:r>
      <w:r>
        <w:rPr>
          <w:vertAlign w:val="subscript"/>
          <w:lang w:val="en-US"/>
        </w:rPr>
        <w:t xml:space="preserve"> </w:t>
      </w:r>
      <w:r>
        <w:rPr>
          <w:lang w:val="en-US"/>
        </w:rPr>
        <w:t>for n8, n20 and n28 from TS 36.101.</w:t>
      </w:r>
      <w:bookmarkEnd w:id="10"/>
      <w:r>
        <w:rPr>
          <w:lang w:val="en-US"/>
        </w:rPr>
        <w:t xml:space="preserve"> </w:t>
      </w:r>
    </w:p>
    <w:p w14:paraId="789AD016" w14:textId="0CB9E87F" w:rsidR="00BC47E8" w:rsidRDefault="002E11BA" w:rsidP="00570229">
      <w:pPr>
        <w:rPr>
          <w:lang w:val="en-US"/>
        </w:rPr>
      </w:pPr>
      <w:r>
        <w:rPr>
          <w:lang w:val="en-US"/>
        </w:rPr>
        <w:t xml:space="preserve">The methodology used by the proponents to derive the 1Rx delta is similar to what was used to derive the REFSENS delta tables for PC2 </w:t>
      </w:r>
      <w:proofErr w:type="spellStart"/>
      <w:r>
        <w:rPr>
          <w:lang w:val="en-US"/>
        </w:rPr>
        <w:t>RedCap</w:t>
      </w:r>
      <w:proofErr w:type="spellEnd"/>
      <w:r>
        <w:rPr>
          <w:lang w:val="en-US"/>
        </w:rPr>
        <w:t xml:space="preserve"> devices during the Release 19 period. This is one feasible way given that the test configuration defined by RAN5 does not exist. However, in the current case of PC3 1RX, test configuration exists. Thus, instead of reverse engineering and fudging numbers, </w:t>
      </w:r>
      <w:r w:rsidR="008732F3">
        <w:rPr>
          <w:lang w:val="en-US"/>
        </w:rPr>
        <w:t>the UE should be simulated with the given test configuration and then it should be derived whether any additional relaxation is required or not.</w:t>
      </w:r>
    </w:p>
    <w:p w14:paraId="0E5FE553" w14:textId="2B3536B4" w:rsidR="008732F3" w:rsidRDefault="008732F3" w:rsidP="008732F3">
      <w:pPr>
        <w:pStyle w:val="RAN4observation0"/>
        <w:rPr>
          <w:lang w:val="en-US"/>
        </w:rPr>
      </w:pPr>
      <w:bookmarkStart w:id="11" w:name="_Toc206174542"/>
      <w:r>
        <w:rPr>
          <w:lang w:val="en-US"/>
        </w:rPr>
        <w:t>Test configuration already exists for the requirements that are proposed to be changed.</w:t>
      </w:r>
      <w:bookmarkEnd w:id="11"/>
    </w:p>
    <w:p w14:paraId="1AD09630" w14:textId="3CF08CF2" w:rsidR="00F75102" w:rsidRDefault="00F75102" w:rsidP="008732F3">
      <w:r w:rsidRPr="00F75102">
        <w:t>Analysis of the test configuration reveals that challenging frequency bands have</w:t>
      </w:r>
      <w:r w:rsidR="00B33DB6">
        <w:t xml:space="preserve"> already</w:t>
      </w:r>
      <w:r w:rsidRPr="00F75102">
        <w:t xml:space="preserve"> two types of relaxation: both in their REFSENS requirements and in their test configuration parameters. While reverse engineering based solely on current REFSENS values </w:t>
      </w:r>
      <w:r w:rsidR="00B33DB6">
        <w:t xml:space="preserve">will </w:t>
      </w:r>
      <w:r w:rsidRPr="00F75102">
        <w:t>suggest significant relaxation factors, actual simulations of these bands present substantially different results.</w:t>
      </w:r>
    </w:p>
    <w:p w14:paraId="7433EAD5" w14:textId="32D006AC" w:rsidR="004F045E" w:rsidRDefault="004F045E" w:rsidP="004F045E">
      <w:pPr>
        <w:pStyle w:val="RAN4proposal"/>
      </w:pPr>
      <w:bookmarkStart w:id="12" w:name="_Toc206174543"/>
      <w:r>
        <w:lastRenderedPageBreak/>
        <w:t>1Rx REFSENS relaxation should be based on measured or simulated performance taking into account the RAN5 test configuration.</w:t>
      </w:r>
      <w:bookmarkEnd w:id="12"/>
    </w:p>
    <w:p w14:paraId="2ABF7F2B" w14:textId="097548F4" w:rsidR="002D1EA3" w:rsidRDefault="002D1EA3" w:rsidP="002D1EA3">
      <w:r>
        <w:t>Using similar assumptions as the proponent, we calculated the required 1Rx relaxation via two methods. Method 1 is similar to what proponents used and method 2 is using s</w:t>
      </w:r>
      <w:r>
        <w:t>imulated performance with RAN5 configuration</w:t>
      </w:r>
      <w:r>
        <w:t xml:space="preserve">. The required </w:t>
      </w:r>
      <w:r w:rsidRPr="00595920">
        <w:t>ΔR</w:t>
      </w:r>
      <w:r w:rsidRPr="0032144D">
        <w:rPr>
          <w:vertAlign w:val="subscript"/>
        </w:rPr>
        <w:t>1R</w:t>
      </w:r>
      <w:r>
        <w:t xml:space="preserve"> </w:t>
      </w:r>
      <w:r>
        <w:t>via</w:t>
      </w:r>
      <w:r>
        <w:t xml:space="preserve"> </w:t>
      </w:r>
      <w:r>
        <w:t xml:space="preserve">these two methods for different channel bandwidths is tabulated below in </w:t>
      </w:r>
      <w:r w:rsidR="00C11E27">
        <w:fldChar w:fldCharType="begin"/>
      </w:r>
      <w:r w:rsidR="00C11E27">
        <w:instrText xml:space="preserve"> REF _Ref206168458 \h </w:instrText>
      </w:r>
      <w:r w:rsidR="00C11E27">
        <w:fldChar w:fldCharType="separate"/>
      </w:r>
      <w:r w:rsidR="00C11E27">
        <w:t xml:space="preserve">Table </w:t>
      </w:r>
      <w:r w:rsidR="00C11E27">
        <w:rPr>
          <w:noProof/>
        </w:rPr>
        <w:t>1</w:t>
      </w:r>
      <w:r w:rsidR="00C11E27">
        <w:fldChar w:fldCharType="end"/>
      </w:r>
      <w:r w:rsidR="00C11E27">
        <w:t xml:space="preserve"> and </w:t>
      </w:r>
      <w:r w:rsidR="00C11E27">
        <w:fldChar w:fldCharType="begin"/>
      </w:r>
      <w:r w:rsidR="00C11E27">
        <w:instrText xml:space="preserve"> REF _Ref206168461 \h </w:instrText>
      </w:r>
      <w:r w:rsidR="00C11E27">
        <w:fldChar w:fldCharType="separate"/>
      </w:r>
      <w:r w:rsidR="00C11E27">
        <w:t xml:space="preserve">Table </w:t>
      </w:r>
      <w:r w:rsidR="00C11E27">
        <w:rPr>
          <w:noProof/>
        </w:rPr>
        <w:t>2</w:t>
      </w:r>
      <w:r w:rsidR="00C11E27">
        <w:fldChar w:fldCharType="end"/>
      </w:r>
      <w:r w:rsidR="00C11E27">
        <w:t>. As can be seen from these tables, the needed relaxation for higher channel bandwidths paints a completely different picture</w:t>
      </w:r>
      <w:r w:rsidR="00B81F13">
        <w:t>, where just based on current REFSENS number one can deduce that 3.9 dB of relaxation is needed, whereas simulated data shows that the current REFSENS along with the defined test configuration is very easy to meet and no relaxation is needed at all.</w:t>
      </w:r>
    </w:p>
    <w:p w14:paraId="3DC62727" w14:textId="0C4104DE" w:rsidR="002D1EA3" w:rsidRDefault="002D1EA3" w:rsidP="002D1EA3">
      <w:pPr>
        <w:pStyle w:val="Caption"/>
        <w:keepNext/>
      </w:pPr>
      <w:bookmarkStart w:id="13" w:name="_Ref206168458"/>
      <w:r>
        <w:t xml:space="preserve">Table </w:t>
      </w:r>
      <w:r>
        <w:fldChar w:fldCharType="begin"/>
      </w:r>
      <w:r>
        <w:instrText xml:space="preserve"> SEQ Table \* ARABIC </w:instrText>
      </w:r>
      <w:r>
        <w:fldChar w:fldCharType="separate"/>
      </w:r>
      <w:r w:rsidR="00C11E27">
        <w:rPr>
          <w:noProof/>
        </w:rPr>
        <w:t>1</w:t>
      </w:r>
      <w:r>
        <w:fldChar w:fldCharType="end"/>
      </w:r>
      <w:bookmarkEnd w:id="13"/>
      <w:r>
        <w:t xml:space="preserve"> </w:t>
      </w:r>
      <w:r w:rsidRPr="003D3FB9">
        <w:t>ΔR</w:t>
      </w:r>
      <w:r w:rsidRPr="002D1EA3">
        <w:rPr>
          <w:vertAlign w:val="subscript"/>
        </w:rPr>
        <w:t>1R</w:t>
      </w:r>
      <w:r w:rsidRPr="003D3FB9">
        <w:t xml:space="preserve"> </w:t>
      </w:r>
      <w:r>
        <w:t>via method 1 i.e., reverse engineering the self-interference using current REFSENS</w:t>
      </w:r>
    </w:p>
    <w:tbl>
      <w:tblPr>
        <w:tblStyle w:val="TableGrid"/>
        <w:tblW w:w="0" w:type="auto"/>
        <w:jc w:val="center"/>
        <w:tblLook w:val="04A0" w:firstRow="1" w:lastRow="0" w:firstColumn="1" w:lastColumn="0" w:noHBand="0" w:noVBand="1"/>
      </w:tblPr>
      <w:tblGrid>
        <w:gridCol w:w="1152"/>
        <w:gridCol w:w="1152"/>
        <w:gridCol w:w="1152"/>
        <w:gridCol w:w="1152"/>
      </w:tblGrid>
      <w:tr w:rsidR="002D1EA3" w14:paraId="5B7494B1" w14:textId="77777777" w:rsidTr="00E15EF5">
        <w:trPr>
          <w:jc w:val="center"/>
        </w:trPr>
        <w:tc>
          <w:tcPr>
            <w:tcW w:w="1152" w:type="dxa"/>
            <w:vAlign w:val="center"/>
          </w:tcPr>
          <w:p w14:paraId="25CBAC65" w14:textId="77777777" w:rsidR="002D1EA3" w:rsidRDefault="002D1EA3" w:rsidP="00E15EF5">
            <w:pPr>
              <w:jc w:val="center"/>
              <w:rPr>
                <w:rFonts w:asciiTheme="minorHAnsi" w:hAnsiTheme="minorHAnsi" w:cstheme="minorHAnsi"/>
                <w:bCs/>
                <w:szCs w:val="20"/>
              </w:rPr>
            </w:pPr>
            <w:r w:rsidRPr="0014480A">
              <w:rPr>
                <w:rFonts w:asciiTheme="minorHAnsi" w:hAnsiTheme="minorHAnsi" w:cstheme="minorHAnsi"/>
                <w:bCs/>
                <w:szCs w:val="20"/>
              </w:rPr>
              <w:t>Band</w:t>
            </w:r>
          </w:p>
        </w:tc>
        <w:tc>
          <w:tcPr>
            <w:tcW w:w="1152" w:type="dxa"/>
          </w:tcPr>
          <w:p w14:paraId="11A15A56" w14:textId="77777777" w:rsidR="002D1EA3" w:rsidRDefault="002D1EA3" w:rsidP="00E15EF5">
            <w:pPr>
              <w:jc w:val="center"/>
              <w:rPr>
                <w:rFonts w:asciiTheme="minorHAnsi" w:hAnsiTheme="minorHAnsi" w:cstheme="minorHAnsi"/>
                <w:bCs/>
                <w:szCs w:val="20"/>
              </w:rPr>
            </w:pPr>
            <w:r>
              <w:rPr>
                <w:rFonts w:asciiTheme="minorHAnsi" w:hAnsiTheme="minorHAnsi" w:cstheme="minorHAnsi"/>
                <w:bCs/>
                <w:szCs w:val="20"/>
              </w:rPr>
              <w:t>10 MHz</w:t>
            </w:r>
          </w:p>
        </w:tc>
        <w:tc>
          <w:tcPr>
            <w:tcW w:w="1152" w:type="dxa"/>
            <w:vAlign w:val="center"/>
          </w:tcPr>
          <w:p w14:paraId="76135F32" w14:textId="77777777" w:rsidR="002D1EA3" w:rsidRPr="0014480A" w:rsidRDefault="002D1EA3" w:rsidP="00E15EF5">
            <w:pPr>
              <w:jc w:val="center"/>
              <w:rPr>
                <w:rFonts w:asciiTheme="minorHAnsi" w:hAnsiTheme="minorHAnsi" w:cstheme="minorHAnsi"/>
                <w:bCs/>
                <w:szCs w:val="20"/>
              </w:rPr>
            </w:pPr>
            <w:r>
              <w:rPr>
                <w:rFonts w:asciiTheme="minorHAnsi" w:hAnsiTheme="minorHAnsi" w:cstheme="minorHAnsi"/>
                <w:bCs/>
                <w:szCs w:val="20"/>
              </w:rPr>
              <w:t>15 MHz</w:t>
            </w:r>
          </w:p>
        </w:tc>
        <w:tc>
          <w:tcPr>
            <w:tcW w:w="1152" w:type="dxa"/>
            <w:vAlign w:val="center"/>
          </w:tcPr>
          <w:p w14:paraId="6037E5B7" w14:textId="77777777" w:rsidR="002D1EA3" w:rsidRPr="0014480A" w:rsidRDefault="002D1EA3" w:rsidP="00E15EF5">
            <w:pPr>
              <w:jc w:val="center"/>
              <w:rPr>
                <w:rFonts w:asciiTheme="minorHAnsi" w:hAnsiTheme="minorHAnsi" w:cstheme="minorHAnsi"/>
                <w:bCs/>
                <w:szCs w:val="20"/>
              </w:rPr>
            </w:pPr>
            <w:r>
              <w:rPr>
                <w:rFonts w:asciiTheme="minorHAnsi" w:hAnsiTheme="minorHAnsi" w:cstheme="minorHAnsi"/>
                <w:bCs/>
                <w:szCs w:val="20"/>
              </w:rPr>
              <w:t>20 MHz</w:t>
            </w:r>
          </w:p>
        </w:tc>
      </w:tr>
      <w:tr w:rsidR="00C11E27" w14:paraId="5821173E" w14:textId="77777777" w:rsidTr="00EA4185">
        <w:trPr>
          <w:jc w:val="center"/>
        </w:trPr>
        <w:tc>
          <w:tcPr>
            <w:tcW w:w="1152" w:type="dxa"/>
            <w:vAlign w:val="center"/>
          </w:tcPr>
          <w:p w14:paraId="227923C4"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n5</w:t>
            </w:r>
          </w:p>
        </w:tc>
        <w:tc>
          <w:tcPr>
            <w:tcW w:w="1152" w:type="dxa"/>
          </w:tcPr>
          <w:p w14:paraId="1C5DEB66" w14:textId="0A66F9F6"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5A1C6FAF" w14:textId="4B98D144"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w:t>
            </w:r>
            <w:r>
              <w:rPr>
                <w:rFonts w:asciiTheme="minorHAnsi" w:hAnsiTheme="minorHAnsi" w:cstheme="minorHAnsi"/>
                <w:bCs/>
              </w:rPr>
              <w:t>.0</w:t>
            </w:r>
          </w:p>
        </w:tc>
        <w:tc>
          <w:tcPr>
            <w:tcW w:w="1152" w:type="dxa"/>
          </w:tcPr>
          <w:p w14:paraId="0FF57F4B" w14:textId="297D2979" w:rsidR="00C11E27" w:rsidRPr="0014480A" w:rsidRDefault="00A62970" w:rsidP="00C11E27">
            <w:pPr>
              <w:jc w:val="center"/>
              <w:rPr>
                <w:rFonts w:asciiTheme="minorHAnsi" w:hAnsiTheme="minorHAnsi" w:cstheme="minorHAnsi"/>
                <w:bCs/>
                <w:szCs w:val="20"/>
              </w:rPr>
            </w:pPr>
            <w:r>
              <w:rPr>
                <w:rFonts w:asciiTheme="minorHAnsi" w:hAnsiTheme="minorHAnsi" w:cstheme="minorHAnsi"/>
                <w:bCs/>
                <w:szCs w:val="20"/>
              </w:rPr>
              <w:t>4.0</w:t>
            </w:r>
          </w:p>
        </w:tc>
      </w:tr>
      <w:tr w:rsidR="00C11E27" w14:paraId="69FB5C06" w14:textId="77777777" w:rsidTr="00EA4185">
        <w:trPr>
          <w:jc w:val="center"/>
        </w:trPr>
        <w:tc>
          <w:tcPr>
            <w:tcW w:w="1152" w:type="dxa"/>
            <w:vAlign w:val="center"/>
          </w:tcPr>
          <w:p w14:paraId="08858BCE"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n8</w:t>
            </w:r>
          </w:p>
        </w:tc>
        <w:tc>
          <w:tcPr>
            <w:tcW w:w="1152" w:type="dxa"/>
          </w:tcPr>
          <w:p w14:paraId="06510EFE" w14:textId="50DE8EF5"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6EB8DFBE" w14:textId="7148A64F"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456C6213" w14:textId="7320288C" w:rsidR="00C11E27" w:rsidRPr="0014480A" w:rsidRDefault="00A62970" w:rsidP="00C11E27">
            <w:pPr>
              <w:jc w:val="center"/>
              <w:rPr>
                <w:rFonts w:asciiTheme="minorHAnsi" w:hAnsiTheme="minorHAnsi" w:cstheme="minorHAnsi"/>
                <w:bCs/>
                <w:szCs w:val="20"/>
              </w:rPr>
            </w:pPr>
            <w:r>
              <w:rPr>
                <w:rFonts w:asciiTheme="minorHAnsi" w:hAnsiTheme="minorHAnsi" w:cstheme="minorHAnsi"/>
                <w:bCs/>
                <w:szCs w:val="20"/>
              </w:rPr>
              <w:t>4.0</w:t>
            </w:r>
          </w:p>
        </w:tc>
      </w:tr>
      <w:tr w:rsidR="00C11E27" w14:paraId="0E482395" w14:textId="77777777" w:rsidTr="00EA4185">
        <w:trPr>
          <w:jc w:val="center"/>
        </w:trPr>
        <w:tc>
          <w:tcPr>
            <w:tcW w:w="1152" w:type="dxa"/>
            <w:vAlign w:val="center"/>
          </w:tcPr>
          <w:p w14:paraId="6B064C4F"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n12</w:t>
            </w:r>
          </w:p>
        </w:tc>
        <w:tc>
          <w:tcPr>
            <w:tcW w:w="1152" w:type="dxa"/>
          </w:tcPr>
          <w:p w14:paraId="6BAA75BF" w14:textId="222509CE"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057414C1" w14:textId="0CE2D9AC"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3.9</w:t>
            </w:r>
          </w:p>
        </w:tc>
        <w:tc>
          <w:tcPr>
            <w:tcW w:w="1152" w:type="dxa"/>
          </w:tcPr>
          <w:p w14:paraId="514CE709" w14:textId="4FBEEBB2"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N</w:t>
            </w:r>
            <w:r>
              <w:rPr>
                <w:rFonts w:asciiTheme="minorHAnsi" w:hAnsiTheme="minorHAnsi" w:cstheme="minorHAnsi"/>
                <w:bCs/>
              </w:rPr>
              <w:t>/A</w:t>
            </w:r>
          </w:p>
        </w:tc>
      </w:tr>
      <w:tr w:rsidR="00C11E27" w14:paraId="4625454F" w14:textId="77777777" w:rsidTr="00EA4185">
        <w:trPr>
          <w:jc w:val="center"/>
        </w:trPr>
        <w:tc>
          <w:tcPr>
            <w:tcW w:w="1152" w:type="dxa"/>
            <w:vAlign w:val="center"/>
          </w:tcPr>
          <w:p w14:paraId="0089C068"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n20</w:t>
            </w:r>
          </w:p>
        </w:tc>
        <w:tc>
          <w:tcPr>
            <w:tcW w:w="1152" w:type="dxa"/>
          </w:tcPr>
          <w:p w14:paraId="3FA70EE1" w14:textId="2544BC18" w:rsidR="00C11E27"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06F290F4" w14:textId="2E4A9B57" w:rsidR="00C11E27" w:rsidRPr="0014480A" w:rsidRDefault="00C11E27" w:rsidP="00C11E27">
            <w:pPr>
              <w:jc w:val="center"/>
              <w:rPr>
                <w:rFonts w:asciiTheme="minorHAnsi" w:hAnsiTheme="minorHAnsi" w:cstheme="minorHAnsi"/>
                <w:bCs/>
                <w:szCs w:val="20"/>
              </w:rPr>
            </w:pPr>
            <w:r w:rsidRPr="00C11E27">
              <w:rPr>
                <w:rFonts w:asciiTheme="minorHAnsi" w:hAnsiTheme="minorHAnsi" w:cstheme="minorHAnsi"/>
                <w:bCs/>
              </w:rPr>
              <w:t>3.2</w:t>
            </w:r>
          </w:p>
        </w:tc>
        <w:tc>
          <w:tcPr>
            <w:tcW w:w="1152" w:type="dxa"/>
          </w:tcPr>
          <w:p w14:paraId="22AF9CF6" w14:textId="54D7D800"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3.2</w:t>
            </w:r>
          </w:p>
        </w:tc>
      </w:tr>
      <w:tr w:rsidR="00C11E27" w14:paraId="4E777167" w14:textId="77777777" w:rsidTr="00EA4185">
        <w:trPr>
          <w:jc w:val="center"/>
        </w:trPr>
        <w:tc>
          <w:tcPr>
            <w:tcW w:w="1152" w:type="dxa"/>
            <w:vAlign w:val="center"/>
          </w:tcPr>
          <w:p w14:paraId="1EE0CD87"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n26</w:t>
            </w:r>
          </w:p>
        </w:tc>
        <w:tc>
          <w:tcPr>
            <w:tcW w:w="1152" w:type="dxa"/>
          </w:tcPr>
          <w:p w14:paraId="3139881D" w14:textId="090BC5E2" w:rsidR="00C11E27" w:rsidRDefault="00C11E27" w:rsidP="00C11E27">
            <w:pPr>
              <w:jc w:val="center"/>
              <w:rPr>
                <w:rFonts w:asciiTheme="minorHAnsi" w:hAnsiTheme="minorHAnsi" w:cstheme="minorHAnsi"/>
                <w:bCs/>
                <w:szCs w:val="20"/>
              </w:rPr>
            </w:pPr>
            <w:r>
              <w:rPr>
                <w:rFonts w:asciiTheme="minorHAnsi" w:hAnsiTheme="minorHAnsi" w:cstheme="minorHAnsi"/>
                <w:bCs/>
                <w:szCs w:val="20"/>
              </w:rPr>
              <w:t>3.2</w:t>
            </w:r>
          </w:p>
        </w:tc>
        <w:tc>
          <w:tcPr>
            <w:tcW w:w="1152" w:type="dxa"/>
          </w:tcPr>
          <w:p w14:paraId="072792BC" w14:textId="5CD8557B"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3.2</w:t>
            </w:r>
          </w:p>
        </w:tc>
        <w:tc>
          <w:tcPr>
            <w:tcW w:w="1152" w:type="dxa"/>
          </w:tcPr>
          <w:p w14:paraId="1434F3BE" w14:textId="7C6DC32D"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w:t>
            </w:r>
            <w:r w:rsidR="00A62970">
              <w:rPr>
                <w:rFonts w:asciiTheme="minorHAnsi" w:hAnsiTheme="minorHAnsi" w:cstheme="minorHAnsi"/>
                <w:bCs/>
              </w:rPr>
              <w:t>9</w:t>
            </w:r>
          </w:p>
        </w:tc>
      </w:tr>
      <w:tr w:rsidR="00C11E27" w14:paraId="50949120" w14:textId="77777777" w:rsidTr="00EA4185">
        <w:trPr>
          <w:jc w:val="center"/>
        </w:trPr>
        <w:tc>
          <w:tcPr>
            <w:tcW w:w="1152" w:type="dxa"/>
            <w:vAlign w:val="center"/>
          </w:tcPr>
          <w:p w14:paraId="57464ACB"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n28</w:t>
            </w:r>
          </w:p>
        </w:tc>
        <w:tc>
          <w:tcPr>
            <w:tcW w:w="1152" w:type="dxa"/>
          </w:tcPr>
          <w:p w14:paraId="3EB02770" w14:textId="3E8B0FDD" w:rsidR="00C11E27" w:rsidRDefault="00C11E27" w:rsidP="00C11E27">
            <w:pPr>
              <w:jc w:val="center"/>
              <w:rPr>
                <w:rFonts w:asciiTheme="minorHAnsi" w:hAnsiTheme="minorHAnsi" w:cstheme="minorHAnsi"/>
                <w:bCs/>
                <w:szCs w:val="20"/>
              </w:rPr>
            </w:pPr>
            <w:r>
              <w:rPr>
                <w:rFonts w:asciiTheme="minorHAnsi" w:hAnsiTheme="minorHAnsi" w:cstheme="minorHAnsi"/>
                <w:bCs/>
                <w:szCs w:val="20"/>
              </w:rPr>
              <w:t>3.2</w:t>
            </w:r>
          </w:p>
        </w:tc>
        <w:tc>
          <w:tcPr>
            <w:tcW w:w="1152" w:type="dxa"/>
          </w:tcPr>
          <w:p w14:paraId="06E5B76D" w14:textId="2578A0EF" w:rsidR="00C11E27" w:rsidRPr="0014480A" w:rsidRDefault="00C11E27" w:rsidP="00C11E27">
            <w:pPr>
              <w:jc w:val="center"/>
              <w:rPr>
                <w:rFonts w:asciiTheme="minorHAnsi" w:hAnsiTheme="minorHAnsi" w:cstheme="minorHAnsi"/>
                <w:bCs/>
                <w:szCs w:val="20"/>
              </w:rPr>
            </w:pPr>
            <w:r w:rsidRPr="00C11E27">
              <w:rPr>
                <w:rFonts w:asciiTheme="minorHAnsi" w:hAnsiTheme="minorHAnsi" w:cstheme="minorHAnsi"/>
                <w:bCs/>
              </w:rPr>
              <w:t>3.0</w:t>
            </w:r>
          </w:p>
        </w:tc>
        <w:tc>
          <w:tcPr>
            <w:tcW w:w="1152" w:type="dxa"/>
          </w:tcPr>
          <w:p w14:paraId="35BA8BDE" w14:textId="010FB4C1" w:rsidR="00C11E27" w:rsidRPr="0014480A" w:rsidRDefault="00C11E27" w:rsidP="00C11E27">
            <w:pPr>
              <w:jc w:val="center"/>
              <w:rPr>
                <w:rFonts w:asciiTheme="minorHAnsi" w:hAnsiTheme="minorHAnsi" w:cstheme="minorHAnsi"/>
                <w:bCs/>
                <w:szCs w:val="20"/>
              </w:rPr>
            </w:pPr>
            <w:r w:rsidRPr="00C11E27">
              <w:rPr>
                <w:rFonts w:asciiTheme="minorHAnsi" w:hAnsiTheme="minorHAnsi" w:cstheme="minorHAnsi"/>
                <w:bCs/>
              </w:rPr>
              <w:t>3.3</w:t>
            </w:r>
          </w:p>
        </w:tc>
      </w:tr>
      <w:tr w:rsidR="00C11E27" w14:paraId="38A66E2A" w14:textId="77777777" w:rsidTr="00EA4185">
        <w:trPr>
          <w:jc w:val="center"/>
        </w:trPr>
        <w:tc>
          <w:tcPr>
            <w:tcW w:w="1152" w:type="dxa"/>
            <w:vAlign w:val="center"/>
          </w:tcPr>
          <w:p w14:paraId="6E904B6B"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n71</w:t>
            </w:r>
          </w:p>
        </w:tc>
        <w:tc>
          <w:tcPr>
            <w:tcW w:w="1152" w:type="dxa"/>
          </w:tcPr>
          <w:p w14:paraId="30AA3D0F" w14:textId="35CE05AF"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0DF54597" w14:textId="0D813D78"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157B5CDE" w14:textId="6EE6BDD7" w:rsidR="00C11E27" w:rsidRPr="0014480A" w:rsidRDefault="00A62970" w:rsidP="00C11E27">
            <w:pPr>
              <w:jc w:val="center"/>
              <w:rPr>
                <w:rFonts w:asciiTheme="minorHAnsi" w:hAnsiTheme="minorHAnsi" w:cstheme="minorHAnsi"/>
                <w:bCs/>
                <w:szCs w:val="20"/>
              </w:rPr>
            </w:pPr>
            <w:r>
              <w:rPr>
                <w:rFonts w:asciiTheme="minorHAnsi" w:hAnsiTheme="minorHAnsi" w:cstheme="minorHAnsi"/>
                <w:bCs/>
                <w:szCs w:val="20"/>
              </w:rPr>
              <w:t>4.1</w:t>
            </w:r>
          </w:p>
        </w:tc>
      </w:tr>
      <w:tr w:rsidR="00C11E27" w14:paraId="14352C18" w14:textId="77777777" w:rsidTr="00EA4185">
        <w:trPr>
          <w:jc w:val="center"/>
        </w:trPr>
        <w:tc>
          <w:tcPr>
            <w:tcW w:w="1152" w:type="dxa"/>
            <w:vAlign w:val="center"/>
          </w:tcPr>
          <w:p w14:paraId="63DD1FF7"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n74</w:t>
            </w:r>
          </w:p>
        </w:tc>
        <w:tc>
          <w:tcPr>
            <w:tcW w:w="1152" w:type="dxa"/>
          </w:tcPr>
          <w:p w14:paraId="35203759" w14:textId="54CDB3A2" w:rsidR="00C11E27"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2FF82B66" w14:textId="55143D09"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w:t>
            </w:r>
            <w:r>
              <w:rPr>
                <w:rFonts w:asciiTheme="minorHAnsi" w:hAnsiTheme="minorHAnsi" w:cstheme="minorHAnsi"/>
                <w:bCs/>
              </w:rPr>
              <w:t>.0</w:t>
            </w:r>
          </w:p>
        </w:tc>
        <w:tc>
          <w:tcPr>
            <w:tcW w:w="1152" w:type="dxa"/>
          </w:tcPr>
          <w:p w14:paraId="5EA5A844" w14:textId="5A9D297A" w:rsidR="00C11E27" w:rsidRPr="0014480A" w:rsidRDefault="00A62970" w:rsidP="00C11E27">
            <w:pPr>
              <w:jc w:val="center"/>
              <w:rPr>
                <w:rFonts w:asciiTheme="minorHAnsi" w:hAnsiTheme="minorHAnsi" w:cstheme="minorHAnsi"/>
                <w:bCs/>
                <w:szCs w:val="20"/>
              </w:rPr>
            </w:pPr>
            <w:r>
              <w:rPr>
                <w:rFonts w:asciiTheme="minorHAnsi" w:hAnsiTheme="minorHAnsi" w:cstheme="minorHAnsi"/>
                <w:bCs/>
                <w:szCs w:val="20"/>
              </w:rPr>
              <w:t>4.0</w:t>
            </w:r>
          </w:p>
        </w:tc>
      </w:tr>
      <w:tr w:rsidR="00C11E27" w14:paraId="61CD52C8" w14:textId="77777777" w:rsidTr="00EA4185">
        <w:trPr>
          <w:jc w:val="center"/>
        </w:trPr>
        <w:tc>
          <w:tcPr>
            <w:tcW w:w="1152" w:type="dxa"/>
            <w:vAlign w:val="center"/>
          </w:tcPr>
          <w:p w14:paraId="56E96411"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n85</w:t>
            </w:r>
          </w:p>
        </w:tc>
        <w:tc>
          <w:tcPr>
            <w:tcW w:w="1152" w:type="dxa"/>
          </w:tcPr>
          <w:p w14:paraId="52B0C7BA" w14:textId="7A853D8A"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62EB0575" w14:textId="298A03FE"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3.9</w:t>
            </w:r>
          </w:p>
        </w:tc>
        <w:tc>
          <w:tcPr>
            <w:tcW w:w="1152" w:type="dxa"/>
          </w:tcPr>
          <w:p w14:paraId="6D3D4001" w14:textId="068F605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N</w:t>
            </w:r>
            <w:r>
              <w:rPr>
                <w:rFonts w:asciiTheme="minorHAnsi" w:hAnsiTheme="minorHAnsi" w:cstheme="minorHAnsi"/>
                <w:bCs/>
              </w:rPr>
              <w:t>/A</w:t>
            </w:r>
          </w:p>
        </w:tc>
      </w:tr>
      <w:tr w:rsidR="00C11E27" w14:paraId="24903D50" w14:textId="77777777" w:rsidTr="00EA4185">
        <w:trPr>
          <w:jc w:val="center"/>
        </w:trPr>
        <w:tc>
          <w:tcPr>
            <w:tcW w:w="1152" w:type="dxa"/>
            <w:vAlign w:val="center"/>
          </w:tcPr>
          <w:p w14:paraId="1CEDBC91"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n105</w:t>
            </w:r>
          </w:p>
        </w:tc>
        <w:tc>
          <w:tcPr>
            <w:tcW w:w="1152" w:type="dxa"/>
          </w:tcPr>
          <w:p w14:paraId="6767CE74" w14:textId="06CD72A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3.0</w:t>
            </w:r>
          </w:p>
        </w:tc>
        <w:tc>
          <w:tcPr>
            <w:tcW w:w="1152" w:type="dxa"/>
          </w:tcPr>
          <w:p w14:paraId="146838CC" w14:textId="44DD80E3"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7D5798DC" w14:textId="18F27899"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3.7</w:t>
            </w:r>
          </w:p>
        </w:tc>
      </w:tr>
    </w:tbl>
    <w:p w14:paraId="1388F4A7" w14:textId="77777777" w:rsidR="002D1EA3" w:rsidRDefault="002D1EA3" w:rsidP="002D1EA3"/>
    <w:p w14:paraId="3C56A921" w14:textId="53013632" w:rsidR="00C11E27" w:rsidRDefault="00C11E27" w:rsidP="00C11E27">
      <w:pPr>
        <w:pStyle w:val="Caption"/>
        <w:keepNext/>
      </w:pPr>
      <w:bookmarkStart w:id="14" w:name="_Ref206168461"/>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sidRPr="0039411F">
        <w:t xml:space="preserve">ΔR1R via method </w:t>
      </w:r>
      <w:r>
        <w:t>2</w:t>
      </w:r>
      <w:r w:rsidRPr="0039411F">
        <w:t xml:space="preserve"> i.e., </w:t>
      </w:r>
      <w:r>
        <w:t>simulated</w:t>
      </w:r>
    </w:p>
    <w:tbl>
      <w:tblPr>
        <w:tblStyle w:val="TableGrid"/>
        <w:tblW w:w="0" w:type="auto"/>
        <w:jc w:val="center"/>
        <w:tblLook w:val="04A0" w:firstRow="1" w:lastRow="0" w:firstColumn="1" w:lastColumn="0" w:noHBand="0" w:noVBand="1"/>
      </w:tblPr>
      <w:tblGrid>
        <w:gridCol w:w="1152"/>
        <w:gridCol w:w="1152"/>
        <w:gridCol w:w="1152"/>
        <w:gridCol w:w="1152"/>
      </w:tblGrid>
      <w:tr w:rsidR="002D1EA3" w14:paraId="027ECFC1" w14:textId="77777777" w:rsidTr="00E15EF5">
        <w:trPr>
          <w:jc w:val="center"/>
        </w:trPr>
        <w:tc>
          <w:tcPr>
            <w:tcW w:w="1152" w:type="dxa"/>
            <w:vAlign w:val="center"/>
          </w:tcPr>
          <w:p w14:paraId="4A983AED" w14:textId="77777777" w:rsidR="002D1EA3" w:rsidRDefault="002D1EA3" w:rsidP="00E15EF5">
            <w:pPr>
              <w:jc w:val="center"/>
              <w:rPr>
                <w:rFonts w:asciiTheme="minorHAnsi" w:hAnsiTheme="minorHAnsi" w:cstheme="minorHAnsi"/>
                <w:bCs/>
                <w:szCs w:val="20"/>
              </w:rPr>
            </w:pPr>
            <w:r w:rsidRPr="0014480A">
              <w:rPr>
                <w:rFonts w:asciiTheme="minorHAnsi" w:hAnsiTheme="minorHAnsi" w:cstheme="minorHAnsi"/>
                <w:bCs/>
                <w:szCs w:val="20"/>
              </w:rPr>
              <w:t>Band</w:t>
            </w:r>
          </w:p>
        </w:tc>
        <w:tc>
          <w:tcPr>
            <w:tcW w:w="1152" w:type="dxa"/>
          </w:tcPr>
          <w:p w14:paraId="4D197196" w14:textId="77777777" w:rsidR="002D1EA3" w:rsidRDefault="002D1EA3" w:rsidP="00E15EF5">
            <w:pPr>
              <w:jc w:val="center"/>
              <w:rPr>
                <w:rFonts w:asciiTheme="minorHAnsi" w:hAnsiTheme="minorHAnsi" w:cstheme="minorHAnsi"/>
                <w:bCs/>
                <w:szCs w:val="20"/>
              </w:rPr>
            </w:pPr>
            <w:r>
              <w:rPr>
                <w:rFonts w:asciiTheme="minorHAnsi" w:hAnsiTheme="minorHAnsi" w:cstheme="minorHAnsi"/>
                <w:bCs/>
                <w:szCs w:val="20"/>
              </w:rPr>
              <w:t>10 MHz</w:t>
            </w:r>
          </w:p>
        </w:tc>
        <w:tc>
          <w:tcPr>
            <w:tcW w:w="1152" w:type="dxa"/>
            <w:vAlign w:val="center"/>
          </w:tcPr>
          <w:p w14:paraId="64275903" w14:textId="77777777" w:rsidR="002D1EA3" w:rsidRPr="0014480A" w:rsidRDefault="002D1EA3" w:rsidP="00E15EF5">
            <w:pPr>
              <w:jc w:val="center"/>
              <w:rPr>
                <w:rFonts w:asciiTheme="minorHAnsi" w:hAnsiTheme="minorHAnsi" w:cstheme="minorHAnsi"/>
                <w:bCs/>
                <w:szCs w:val="20"/>
              </w:rPr>
            </w:pPr>
            <w:r>
              <w:rPr>
                <w:rFonts w:asciiTheme="minorHAnsi" w:hAnsiTheme="minorHAnsi" w:cstheme="minorHAnsi"/>
                <w:bCs/>
                <w:szCs w:val="20"/>
              </w:rPr>
              <w:t>15 MHz</w:t>
            </w:r>
          </w:p>
        </w:tc>
        <w:tc>
          <w:tcPr>
            <w:tcW w:w="1152" w:type="dxa"/>
            <w:vAlign w:val="center"/>
          </w:tcPr>
          <w:p w14:paraId="548EB9E8" w14:textId="77777777" w:rsidR="002D1EA3" w:rsidRPr="0014480A" w:rsidRDefault="002D1EA3" w:rsidP="00E15EF5">
            <w:pPr>
              <w:jc w:val="center"/>
              <w:rPr>
                <w:rFonts w:asciiTheme="minorHAnsi" w:hAnsiTheme="minorHAnsi" w:cstheme="minorHAnsi"/>
                <w:bCs/>
                <w:szCs w:val="20"/>
              </w:rPr>
            </w:pPr>
            <w:r>
              <w:rPr>
                <w:rFonts w:asciiTheme="minorHAnsi" w:hAnsiTheme="minorHAnsi" w:cstheme="minorHAnsi"/>
                <w:bCs/>
                <w:szCs w:val="20"/>
              </w:rPr>
              <w:t>20 MHz</w:t>
            </w:r>
          </w:p>
        </w:tc>
      </w:tr>
      <w:tr w:rsidR="00C11E27" w14:paraId="32596659" w14:textId="77777777" w:rsidTr="00C57FA1">
        <w:trPr>
          <w:jc w:val="center"/>
        </w:trPr>
        <w:tc>
          <w:tcPr>
            <w:tcW w:w="1152" w:type="dxa"/>
            <w:vAlign w:val="center"/>
          </w:tcPr>
          <w:p w14:paraId="55F4C3C1"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n5</w:t>
            </w:r>
          </w:p>
        </w:tc>
        <w:tc>
          <w:tcPr>
            <w:tcW w:w="1152" w:type="dxa"/>
          </w:tcPr>
          <w:p w14:paraId="2A069623" w14:textId="31C34CAE"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59BA9115" w14:textId="1CA0B6B5"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655CC0B2" w14:textId="664293FF" w:rsidR="00C11E27" w:rsidRPr="0014480A" w:rsidRDefault="00B81F13" w:rsidP="00C11E27">
            <w:pPr>
              <w:jc w:val="center"/>
              <w:rPr>
                <w:rFonts w:asciiTheme="minorHAnsi" w:hAnsiTheme="minorHAnsi" w:cstheme="minorHAnsi"/>
                <w:bCs/>
                <w:szCs w:val="20"/>
              </w:rPr>
            </w:pPr>
            <w:r>
              <w:rPr>
                <w:rFonts w:asciiTheme="minorHAnsi" w:hAnsiTheme="minorHAnsi" w:cstheme="minorHAnsi"/>
                <w:bCs/>
                <w:szCs w:val="20"/>
              </w:rPr>
              <w:t>0.0</w:t>
            </w:r>
          </w:p>
        </w:tc>
      </w:tr>
      <w:tr w:rsidR="00C11E27" w14:paraId="683EE989" w14:textId="77777777" w:rsidTr="00C57FA1">
        <w:trPr>
          <w:jc w:val="center"/>
        </w:trPr>
        <w:tc>
          <w:tcPr>
            <w:tcW w:w="1152" w:type="dxa"/>
            <w:vAlign w:val="center"/>
          </w:tcPr>
          <w:p w14:paraId="2AB83D93"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n8</w:t>
            </w:r>
          </w:p>
        </w:tc>
        <w:tc>
          <w:tcPr>
            <w:tcW w:w="1152" w:type="dxa"/>
          </w:tcPr>
          <w:p w14:paraId="791EF0B0" w14:textId="35B97F0D"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33048A4C" w14:textId="5C8E004B"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2.5</w:t>
            </w:r>
          </w:p>
        </w:tc>
        <w:tc>
          <w:tcPr>
            <w:tcW w:w="1152" w:type="dxa"/>
          </w:tcPr>
          <w:p w14:paraId="503A50E9" w14:textId="00896535"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0</w:t>
            </w:r>
            <w:r w:rsidR="00B81F13">
              <w:rPr>
                <w:rFonts w:asciiTheme="minorHAnsi" w:hAnsiTheme="minorHAnsi" w:cstheme="minorHAnsi"/>
                <w:bCs/>
              </w:rPr>
              <w:t>.0</w:t>
            </w:r>
          </w:p>
        </w:tc>
      </w:tr>
      <w:tr w:rsidR="00C11E27" w14:paraId="64192C82" w14:textId="77777777" w:rsidTr="00C57FA1">
        <w:trPr>
          <w:jc w:val="center"/>
        </w:trPr>
        <w:tc>
          <w:tcPr>
            <w:tcW w:w="1152" w:type="dxa"/>
            <w:vAlign w:val="center"/>
          </w:tcPr>
          <w:p w14:paraId="50922661"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n12</w:t>
            </w:r>
          </w:p>
        </w:tc>
        <w:tc>
          <w:tcPr>
            <w:tcW w:w="1152" w:type="dxa"/>
          </w:tcPr>
          <w:p w14:paraId="11D72983" w14:textId="284BD856"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3.2</w:t>
            </w:r>
          </w:p>
        </w:tc>
        <w:tc>
          <w:tcPr>
            <w:tcW w:w="1152" w:type="dxa"/>
          </w:tcPr>
          <w:p w14:paraId="06604B01" w14:textId="24D963FC" w:rsidR="00C11E27" w:rsidRPr="0014480A" w:rsidRDefault="00B81F13" w:rsidP="00C11E27">
            <w:pPr>
              <w:jc w:val="center"/>
              <w:rPr>
                <w:rFonts w:asciiTheme="minorHAnsi" w:hAnsiTheme="minorHAnsi" w:cstheme="minorHAnsi"/>
                <w:bCs/>
                <w:szCs w:val="20"/>
              </w:rPr>
            </w:pPr>
            <w:r>
              <w:rPr>
                <w:rFonts w:asciiTheme="minorHAnsi" w:hAnsiTheme="minorHAnsi" w:cstheme="minorHAnsi"/>
                <w:bCs/>
                <w:szCs w:val="20"/>
              </w:rPr>
              <w:t>0.0</w:t>
            </w:r>
          </w:p>
        </w:tc>
        <w:tc>
          <w:tcPr>
            <w:tcW w:w="1152" w:type="dxa"/>
          </w:tcPr>
          <w:p w14:paraId="372A129F" w14:textId="64949073"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N</w:t>
            </w:r>
            <w:r>
              <w:rPr>
                <w:rFonts w:asciiTheme="minorHAnsi" w:hAnsiTheme="minorHAnsi" w:cstheme="minorHAnsi"/>
                <w:bCs/>
              </w:rPr>
              <w:t>/A</w:t>
            </w:r>
          </w:p>
        </w:tc>
      </w:tr>
      <w:tr w:rsidR="00C11E27" w14:paraId="1716D86D" w14:textId="77777777" w:rsidTr="00C57FA1">
        <w:trPr>
          <w:jc w:val="center"/>
        </w:trPr>
        <w:tc>
          <w:tcPr>
            <w:tcW w:w="1152" w:type="dxa"/>
            <w:vAlign w:val="center"/>
          </w:tcPr>
          <w:p w14:paraId="34CD73C2"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n20</w:t>
            </w:r>
          </w:p>
        </w:tc>
        <w:tc>
          <w:tcPr>
            <w:tcW w:w="1152" w:type="dxa"/>
          </w:tcPr>
          <w:p w14:paraId="48DEAEF8" w14:textId="0C7CBAD6"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3.1</w:t>
            </w:r>
          </w:p>
        </w:tc>
        <w:tc>
          <w:tcPr>
            <w:tcW w:w="1152" w:type="dxa"/>
          </w:tcPr>
          <w:p w14:paraId="21EB439A" w14:textId="7665FEF0"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2.1</w:t>
            </w:r>
          </w:p>
        </w:tc>
        <w:tc>
          <w:tcPr>
            <w:tcW w:w="1152" w:type="dxa"/>
          </w:tcPr>
          <w:p w14:paraId="598D26D0" w14:textId="60DB267A"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2.2</w:t>
            </w:r>
          </w:p>
        </w:tc>
      </w:tr>
      <w:tr w:rsidR="00C11E27" w14:paraId="4A82D217" w14:textId="77777777" w:rsidTr="00C57FA1">
        <w:trPr>
          <w:jc w:val="center"/>
        </w:trPr>
        <w:tc>
          <w:tcPr>
            <w:tcW w:w="1152" w:type="dxa"/>
            <w:vAlign w:val="center"/>
          </w:tcPr>
          <w:p w14:paraId="62797F6C"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n26</w:t>
            </w:r>
          </w:p>
        </w:tc>
        <w:tc>
          <w:tcPr>
            <w:tcW w:w="1152" w:type="dxa"/>
          </w:tcPr>
          <w:p w14:paraId="6A1A4A6B" w14:textId="28184A8F" w:rsidR="00C11E27" w:rsidRDefault="00C11E27" w:rsidP="00C11E27">
            <w:pPr>
              <w:jc w:val="center"/>
              <w:rPr>
                <w:rFonts w:asciiTheme="minorHAnsi" w:hAnsiTheme="minorHAnsi" w:cstheme="minorHAnsi"/>
                <w:bCs/>
                <w:szCs w:val="20"/>
              </w:rPr>
            </w:pPr>
            <w:r>
              <w:rPr>
                <w:rFonts w:asciiTheme="minorHAnsi" w:hAnsiTheme="minorHAnsi" w:cstheme="minorHAnsi"/>
                <w:bCs/>
              </w:rPr>
              <w:t>3.3</w:t>
            </w:r>
          </w:p>
        </w:tc>
        <w:tc>
          <w:tcPr>
            <w:tcW w:w="1152" w:type="dxa"/>
          </w:tcPr>
          <w:p w14:paraId="0DA5D233" w14:textId="06326B2E"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3.3</w:t>
            </w:r>
          </w:p>
        </w:tc>
        <w:tc>
          <w:tcPr>
            <w:tcW w:w="1152" w:type="dxa"/>
          </w:tcPr>
          <w:p w14:paraId="2D7DB483" w14:textId="5260079C"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0.4</w:t>
            </w:r>
          </w:p>
        </w:tc>
      </w:tr>
      <w:tr w:rsidR="00C11E27" w14:paraId="6843107E" w14:textId="77777777" w:rsidTr="00C57FA1">
        <w:trPr>
          <w:jc w:val="center"/>
        </w:trPr>
        <w:tc>
          <w:tcPr>
            <w:tcW w:w="1152" w:type="dxa"/>
            <w:vAlign w:val="center"/>
          </w:tcPr>
          <w:p w14:paraId="17C2A7A8"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n28</w:t>
            </w:r>
          </w:p>
        </w:tc>
        <w:tc>
          <w:tcPr>
            <w:tcW w:w="1152" w:type="dxa"/>
          </w:tcPr>
          <w:p w14:paraId="21A68FB5" w14:textId="295AB478"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3.2</w:t>
            </w:r>
          </w:p>
        </w:tc>
        <w:tc>
          <w:tcPr>
            <w:tcW w:w="1152" w:type="dxa"/>
          </w:tcPr>
          <w:p w14:paraId="0DE3C4A9" w14:textId="46FDCB19"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3.1</w:t>
            </w:r>
          </w:p>
        </w:tc>
        <w:tc>
          <w:tcPr>
            <w:tcW w:w="1152" w:type="dxa"/>
          </w:tcPr>
          <w:p w14:paraId="75FC39D1" w14:textId="2724D9D8" w:rsidR="00C11E27" w:rsidRPr="00C11E27" w:rsidRDefault="00C11E27" w:rsidP="00C11E27">
            <w:pPr>
              <w:jc w:val="center"/>
              <w:rPr>
                <w:rFonts w:asciiTheme="minorHAnsi" w:hAnsiTheme="minorHAnsi" w:cstheme="minorHAnsi"/>
                <w:bCs/>
                <w:szCs w:val="20"/>
              </w:rPr>
            </w:pPr>
            <w:r w:rsidRPr="00C11E27">
              <w:rPr>
                <w:rFonts w:asciiTheme="minorHAnsi" w:hAnsiTheme="minorHAnsi" w:cstheme="minorHAnsi"/>
                <w:bCs/>
              </w:rPr>
              <w:t>1.7</w:t>
            </w:r>
          </w:p>
        </w:tc>
      </w:tr>
      <w:tr w:rsidR="00C11E27" w14:paraId="0C922984" w14:textId="77777777" w:rsidTr="00C57FA1">
        <w:trPr>
          <w:jc w:val="center"/>
        </w:trPr>
        <w:tc>
          <w:tcPr>
            <w:tcW w:w="1152" w:type="dxa"/>
            <w:vAlign w:val="center"/>
          </w:tcPr>
          <w:p w14:paraId="6FDC9E7E"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n71</w:t>
            </w:r>
          </w:p>
        </w:tc>
        <w:tc>
          <w:tcPr>
            <w:tcW w:w="1152" w:type="dxa"/>
          </w:tcPr>
          <w:p w14:paraId="7DB9371D" w14:textId="1EEFACC4"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w:t>
            </w:r>
            <w:r>
              <w:rPr>
                <w:rFonts w:asciiTheme="minorHAnsi" w:hAnsiTheme="minorHAnsi" w:cstheme="minorHAnsi"/>
                <w:bCs/>
              </w:rPr>
              <w:t>.0</w:t>
            </w:r>
          </w:p>
        </w:tc>
        <w:tc>
          <w:tcPr>
            <w:tcW w:w="1152" w:type="dxa"/>
          </w:tcPr>
          <w:p w14:paraId="458450BE" w14:textId="11655F7E"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2.5</w:t>
            </w:r>
          </w:p>
        </w:tc>
        <w:tc>
          <w:tcPr>
            <w:tcW w:w="1152" w:type="dxa"/>
          </w:tcPr>
          <w:p w14:paraId="001A5096" w14:textId="67EE9619" w:rsidR="00C11E27" w:rsidRPr="0014480A" w:rsidRDefault="00B81F13" w:rsidP="00C11E27">
            <w:pPr>
              <w:jc w:val="center"/>
              <w:rPr>
                <w:rFonts w:asciiTheme="minorHAnsi" w:hAnsiTheme="minorHAnsi" w:cstheme="minorHAnsi"/>
                <w:bCs/>
                <w:szCs w:val="20"/>
              </w:rPr>
            </w:pPr>
            <w:r>
              <w:rPr>
                <w:rFonts w:asciiTheme="minorHAnsi" w:hAnsiTheme="minorHAnsi" w:cstheme="minorHAnsi"/>
                <w:bCs/>
                <w:szCs w:val="20"/>
              </w:rPr>
              <w:t>0.0</w:t>
            </w:r>
          </w:p>
        </w:tc>
      </w:tr>
      <w:tr w:rsidR="00C11E27" w14:paraId="473C4F56" w14:textId="77777777" w:rsidTr="00C57FA1">
        <w:trPr>
          <w:jc w:val="center"/>
        </w:trPr>
        <w:tc>
          <w:tcPr>
            <w:tcW w:w="1152" w:type="dxa"/>
            <w:vAlign w:val="center"/>
          </w:tcPr>
          <w:p w14:paraId="5E4F6812"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n74</w:t>
            </w:r>
          </w:p>
        </w:tc>
        <w:tc>
          <w:tcPr>
            <w:tcW w:w="1152" w:type="dxa"/>
          </w:tcPr>
          <w:p w14:paraId="27586ED2" w14:textId="4B1CBA2A" w:rsidR="00C11E27" w:rsidRDefault="00C11E27" w:rsidP="00C11E27">
            <w:pPr>
              <w:jc w:val="center"/>
              <w:rPr>
                <w:rFonts w:asciiTheme="minorHAnsi" w:hAnsiTheme="minorHAnsi" w:cstheme="minorHAnsi"/>
                <w:bCs/>
                <w:szCs w:val="20"/>
              </w:rPr>
            </w:pPr>
            <w:r>
              <w:rPr>
                <w:rFonts w:asciiTheme="minorHAnsi" w:hAnsiTheme="minorHAnsi" w:cstheme="minorHAnsi"/>
                <w:bCs/>
              </w:rPr>
              <w:t>3</w:t>
            </w:r>
            <w:r>
              <w:rPr>
                <w:rFonts w:asciiTheme="minorHAnsi" w:hAnsiTheme="minorHAnsi" w:cstheme="minorHAnsi"/>
                <w:bCs/>
              </w:rPr>
              <w:t>.0</w:t>
            </w:r>
          </w:p>
        </w:tc>
        <w:tc>
          <w:tcPr>
            <w:tcW w:w="1152" w:type="dxa"/>
          </w:tcPr>
          <w:p w14:paraId="06A03540" w14:textId="072B9822"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3.1</w:t>
            </w:r>
          </w:p>
        </w:tc>
        <w:tc>
          <w:tcPr>
            <w:tcW w:w="1152" w:type="dxa"/>
          </w:tcPr>
          <w:p w14:paraId="4B278C40" w14:textId="7BF16543" w:rsidR="00C11E27" w:rsidRPr="0014480A" w:rsidRDefault="00B81F13" w:rsidP="00C11E27">
            <w:pPr>
              <w:jc w:val="center"/>
              <w:rPr>
                <w:rFonts w:asciiTheme="minorHAnsi" w:hAnsiTheme="minorHAnsi" w:cstheme="minorHAnsi"/>
                <w:bCs/>
                <w:szCs w:val="20"/>
              </w:rPr>
            </w:pPr>
            <w:r>
              <w:rPr>
                <w:rFonts w:asciiTheme="minorHAnsi" w:hAnsiTheme="minorHAnsi" w:cstheme="minorHAnsi"/>
                <w:bCs/>
                <w:szCs w:val="20"/>
              </w:rPr>
              <w:t>0.0</w:t>
            </w:r>
          </w:p>
        </w:tc>
      </w:tr>
      <w:tr w:rsidR="00C11E27" w14:paraId="3FB07862" w14:textId="77777777" w:rsidTr="00C57FA1">
        <w:trPr>
          <w:jc w:val="center"/>
        </w:trPr>
        <w:tc>
          <w:tcPr>
            <w:tcW w:w="1152" w:type="dxa"/>
            <w:vAlign w:val="center"/>
          </w:tcPr>
          <w:p w14:paraId="6FBC7925"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n85</w:t>
            </w:r>
          </w:p>
        </w:tc>
        <w:tc>
          <w:tcPr>
            <w:tcW w:w="1152" w:type="dxa"/>
          </w:tcPr>
          <w:p w14:paraId="2C8077A7" w14:textId="52CD96DB"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3.2</w:t>
            </w:r>
          </w:p>
        </w:tc>
        <w:tc>
          <w:tcPr>
            <w:tcW w:w="1152" w:type="dxa"/>
          </w:tcPr>
          <w:p w14:paraId="577B1B35" w14:textId="1B882582" w:rsidR="00C11E27" w:rsidRPr="0014480A" w:rsidRDefault="00B81F13" w:rsidP="00C11E27">
            <w:pPr>
              <w:jc w:val="center"/>
              <w:rPr>
                <w:rFonts w:asciiTheme="minorHAnsi" w:hAnsiTheme="minorHAnsi" w:cstheme="minorHAnsi"/>
                <w:bCs/>
                <w:szCs w:val="20"/>
              </w:rPr>
            </w:pPr>
            <w:r>
              <w:rPr>
                <w:rFonts w:asciiTheme="minorHAnsi" w:hAnsiTheme="minorHAnsi" w:cstheme="minorHAnsi"/>
                <w:bCs/>
                <w:szCs w:val="20"/>
              </w:rPr>
              <w:t>0.0</w:t>
            </w:r>
          </w:p>
        </w:tc>
        <w:tc>
          <w:tcPr>
            <w:tcW w:w="1152" w:type="dxa"/>
          </w:tcPr>
          <w:p w14:paraId="28CF9C6B" w14:textId="66FA5524"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N</w:t>
            </w:r>
            <w:r>
              <w:rPr>
                <w:rFonts w:asciiTheme="minorHAnsi" w:hAnsiTheme="minorHAnsi" w:cstheme="minorHAnsi"/>
                <w:bCs/>
              </w:rPr>
              <w:t>/A</w:t>
            </w:r>
          </w:p>
        </w:tc>
      </w:tr>
      <w:tr w:rsidR="00C11E27" w14:paraId="598E4344" w14:textId="77777777" w:rsidTr="00C57FA1">
        <w:trPr>
          <w:jc w:val="center"/>
        </w:trPr>
        <w:tc>
          <w:tcPr>
            <w:tcW w:w="1152" w:type="dxa"/>
            <w:vAlign w:val="center"/>
          </w:tcPr>
          <w:p w14:paraId="70071453" w14:textId="77777777" w:rsidR="00C11E27" w:rsidRPr="0014480A" w:rsidRDefault="00C11E27" w:rsidP="00C11E27">
            <w:pPr>
              <w:jc w:val="center"/>
              <w:rPr>
                <w:rFonts w:asciiTheme="minorHAnsi" w:hAnsiTheme="minorHAnsi" w:cstheme="minorHAnsi"/>
                <w:bCs/>
                <w:szCs w:val="20"/>
              </w:rPr>
            </w:pPr>
            <w:r>
              <w:rPr>
                <w:rFonts w:asciiTheme="minorHAnsi" w:hAnsiTheme="minorHAnsi" w:cstheme="minorHAnsi"/>
                <w:bCs/>
                <w:szCs w:val="20"/>
              </w:rPr>
              <w:t>n105</w:t>
            </w:r>
          </w:p>
        </w:tc>
        <w:tc>
          <w:tcPr>
            <w:tcW w:w="1152" w:type="dxa"/>
          </w:tcPr>
          <w:p w14:paraId="5AA3B45A" w14:textId="3C4F182B"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3</w:t>
            </w:r>
            <w:r>
              <w:rPr>
                <w:rFonts w:asciiTheme="minorHAnsi" w:hAnsiTheme="minorHAnsi" w:cstheme="minorHAnsi"/>
                <w:bCs/>
              </w:rPr>
              <w:t>.0</w:t>
            </w:r>
          </w:p>
        </w:tc>
        <w:tc>
          <w:tcPr>
            <w:tcW w:w="1152" w:type="dxa"/>
          </w:tcPr>
          <w:p w14:paraId="554AD8CE" w14:textId="4B6BC261"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2.5</w:t>
            </w:r>
          </w:p>
        </w:tc>
        <w:tc>
          <w:tcPr>
            <w:tcW w:w="1152" w:type="dxa"/>
          </w:tcPr>
          <w:p w14:paraId="336C3732" w14:textId="3723DC44" w:rsidR="00C11E27" w:rsidRPr="0014480A" w:rsidRDefault="00C11E27" w:rsidP="00C11E27">
            <w:pPr>
              <w:jc w:val="center"/>
              <w:rPr>
                <w:rFonts w:asciiTheme="minorHAnsi" w:hAnsiTheme="minorHAnsi" w:cstheme="minorHAnsi"/>
                <w:bCs/>
                <w:szCs w:val="20"/>
              </w:rPr>
            </w:pPr>
            <w:r>
              <w:rPr>
                <w:rFonts w:asciiTheme="minorHAnsi" w:hAnsiTheme="minorHAnsi" w:cstheme="minorHAnsi"/>
                <w:bCs/>
              </w:rPr>
              <w:t>0.</w:t>
            </w:r>
            <w:r w:rsidR="00B81F13">
              <w:rPr>
                <w:rFonts w:asciiTheme="minorHAnsi" w:hAnsiTheme="minorHAnsi" w:cstheme="minorHAnsi"/>
                <w:bCs/>
              </w:rPr>
              <w:t>0</w:t>
            </w:r>
          </w:p>
        </w:tc>
      </w:tr>
    </w:tbl>
    <w:p w14:paraId="48003258" w14:textId="77777777" w:rsidR="002D1EA3" w:rsidRDefault="002D1EA3" w:rsidP="002D1EA3"/>
    <w:p w14:paraId="3E966578" w14:textId="1B9CD872" w:rsidR="002D1EA3" w:rsidRPr="002D1EA3" w:rsidRDefault="00B81F13" w:rsidP="002D1EA3">
      <w:r>
        <w:t xml:space="preserve">Based on above mentioned factors, we propose the relaxation factors mentioned in </w:t>
      </w:r>
      <w:r>
        <w:fldChar w:fldCharType="begin"/>
      </w:r>
      <w:r>
        <w:instrText xml:space="preserve"> REF _Ref206173722 \h </w:instrText>
      </w:r>
      <w:r>
        <w:fldChar w:fldCharType="separate"/>
      </w:r>
      <w:r>
        <w:t xml:space="preserve">Table </w:t>
      </w:r>
      <w:r>
        <w:rPr>
          <w:noProof/>
        </w:rPr>
        <w:t>3</w:t>
      </w:r>
      <w:r>
        <w:fldChar w:fldCharType="end"/>
      </w:r>
      <w:r>
        <w:t xml:space="preserve"> for the bands in question.</w:t>
      </w:r>
    </w:p>
    <w:p w14:paraId="677FB526" w14:textId="79EE2ACC" w:rsidR="0032144D" w:rsidRDefault="0032144D" w:rsidP="0032144D">
      <w:pPr>
        <w:pStyle w:val="Caption"/>
        <w:keepNext/>
      </w:pPr>
      <w:bookmarkStart w:id="15" w:name="_Ref206173722"/>
      <w:r>
        <w:t xml:space="preserve">Table </w:t>
      </w:r>
      <w:r>
        <w:fldChar w:fldCharType="begin"/>
      </w:r>
      <w:r>
        <w:instrText xml:space="preserve"> SEQ Table \* ARABIC </w:instrText>
      </w:r>
      <w:r>
        <w:fldChar w:fldCharType="separate"/>
      </w:r>
      <w:r w:rsidR="00C11E27">
        <w:rPr>
          <w:noProof/>
        </w:rPr>
        <w:t>3</w:t>
      </w:r>
      <w:r>
        <w:fldChar w:fldCharType="end"/>
      </w:r>
      <w:bookmarkEnd w:id="15"/>
      <w:r>
        <w:t xml:space="preserve"> Proposed </w:t>
      </w:r>
      <w:r w:rsidRPr="00595920">
        <w:t>ΔR</w:t>
      </w:r>
      <w:r w:rsidRPr="0032144D">
        <w:rPr>
          <w:vertAlign w:val="subscript"/>
        </w:rPr>
        <w:t>1R</w:t>
      </w:r>
      <w:r>
        <w:t xml:space="preserve"> for the 1Rx REFSENS</w:t>
      </w:r>
    </w:p>
    <w:tbl>
      <w:tblPr>
        <w:tblStyle w:val="TableGrid"/>
        <w:tblW w:w="0" w:type="auto"/>
        <w:jc w:val="center"/>
        <w:tblLook w:val="04A0" w:firstRow="1" w:lastRow="0" w:firstColumn="1" w:lastColumn="0" w:noHBand="0" w:noVBand="1"/>
      </w:tblPr>
      <w:tblGrid>
        <w:gridCol w:w="1152"/>
        <w:gridCol w:w="1152"/>
        <w:gridCol w:w="1152"/>
        <w:gridCol w:w="1152"/>
      </w:tblGrid>
      <w:tr w:rsidR="004F045E" w14:paraId="469AC995" w14:textId="77777777" w:rsidTr="00717AD9">
        <w:trPr>
          <w:jc w:val="center"/>
        </w:trPr>
        <w:tc>
          <w:tcPr>
            <w:tcW w:w="1152" w:type="dxa"/>
            <w:vAlign w:val="center"/>
          </w:tcPr>
          <w:p w14:paraId="08259441" w14:textId="77777777" w:rsidR="004F045E" w:rsidRDefault="004F045E" w:rsidP="0040494B">
            <w:pPr>
              <w:jc w:val="center"/>
              <w:rPr>
                <w:rFonts w:asciiTheme="minorHAnsi" w:hAnsiTheme="minorHAnsi" w:cstheme="minorHAnsi"/>
                <w:bCs/>
                <w:szCs w:val="20"/>
              </w:rPr>
            </w:pPr>
            <w:r w:rsidRPr="0014480A">
              <w:rPr>
                <w:rFonts w:asciiTheme="minorHAnsi" w:hAnsiTheme="minorHAnsi" w:cstheme="minorHAnsi"/>
                <w:bCs/>
                <w:szCs w:val="20"/>
              </w:rPr>
              <w:t>Band</w:t>
            </w:r>
          </w:p>
        </w:tc>
        <w:tc>
          <w:tcPr>
            <w:tcW w:w="1152" w:type="dxa"/>
          </w:tcPr>
          <w:p w14:paraId="5446B155" w14:textId="59039AEC" w:rsidR="004F045E" w:rsidRDefault="004F045E" w:rsidP="0040494B">
            <w:pPr>
              <w:jc w:val="center"/>
              <w:rPr>
                <w:rFonts w:asciiTheme="minorHAnsi" w:hAnsiTheme="minorHAnsi" w:cstheme="minorHAnsi"/>
                <w:bCs/>
                <w:szCs w:val="20"/>
              </w:rPr>
            </w:pPr>
            <w:r>
              <w:rPr>
                <w:rFonts w:asciiTheme="minorHAnsi" w:hAnsiTheme="minorHAnsi" w:cstheme="minorHAnsi"/>
                <w:bCs/>
                <w:szCs w:val="20"/>
              </w:rPr>
              <w:t>10 MHz</w:t>
            </w:r>
          </w:p>
        </w:tc>
        <w:tc>
          <w:tcPr>
            <w:tcW w:w="1152" w:type="dxa"/>
            <w:vAlign w:val="center"/>
          </w:tcPr>
          <w:p w14:paraId="24B52B0D" w14:textId="64D82D1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15 MHz</w:t>
            </w:r>
          </w:p>
        </w:tc>
        <w:tc>
          <w:tcPr>
            <w:tcW w:w="1152" w:type="dxa"/>
            <w:vAlign w:val="center"/>
          </w:tcPr>
          <w:p w14:paraId="5541565B"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20 MHz</w:t>
            </w:r>
          </w:p>
        </w:tc>
      </w:tr>
      <w:tr w:rsidR="004F045E" w14:paraId="78BE52CB" w14:textId="77777777" w:rsidTr="00717AD9">
        <w:trPr>
          <w:jc w:val="center"/>
        </w:trPr>
        <w:tc>
          <w:tcPr>
            <w:tcW w:w="1152" w:type="dxa"/>
            <w:vAlign w:val="center"/>
          </w:tcPr>
          <w:p w14:paraId="3B3441E1"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n5</w:t>
            </w:r>
          </w:p>
        </w:tc>
        <w:tc>
          <w:tcPr>
            <w:tcW w:w="1152" w:type="dxa"/>
          </w:tcPr>
          <w:p w14:paraId="7B80944B" w14:textId="200A1A59"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5ED02C07" w14:textId="3BE9EE2B"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7335F9D5" w14:textId="60A1735B"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r>
      <w:tr w:rsidR="004F045E" w14:paraId="4FB5098A" w14:textId="77777777" w:rsidTr="00717AD9">
        <w:trPr>
          <w:jc w:val="center"/>
        </w:trPr>
        <w:tc>
          <w:tcPr>
            <w:tcW w:w="1152" w:type="dxa"/>
            <w:vAlign w:val="center"/>
          </w:tcPr>
          <w:p w14:paraId="387B1DAC"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n8</w:t>
            </w:r>
          </w:p>
        </w:tc>
        <w:tc>
          <w:tcPr>
            <w:tcW w:w="1152" w:type="dxa"/>
          </w:tcPr>
          <w:p w14:paraId="7106441D" w14:textId="377C9625"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2.5</w:t>
            </w:r>
          </w:p>
        </w:tc>
        <w:tc>
          <w:tcPr>
            <w:tcW w:w="1152" w:type="dxa"/>
            <w:vAlign w:val="center"/>
          </w:tcPr>
          <w:p w14:paraId="662E26EC" w14:textId="540FCE31"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13982AF7" w14:textId="42B4FFA3"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r>
      <w:tr w:rsidR="004F045E" w14:paraId="61725C47" w14:textId="77777777" w:rsidTr="00717AD9">
        <w:trPr>
          <w:jc w:val="center"/>
        </w:trPr>
        <w:tc>
          <w:tcPr>
            <w:tcW w:w="1152" w:type="dxa"/>
            <w:vAlign w:val="center"/>
          </w:tcPr>
          <w:p w14:paraId="6F3BDBBB"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n12</w:t>
            </w:r>
          </w:p>
        </w:tc>
        <w:tc>
          <w:tcPr>
            <w:tcW w:w="1152" w:type="dxa"/>
          </w:tcPr>
          <w:p w14:paraId="4E6EC487" w14:textId="584D8B07"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3.1</w:t>
            </w:r>
          </w:p>
        </w:tc>
        <w:tc>
          <w:tcPr>
            <w:tcW w:w="1152" w:type="dxa"/>
            <w:vAlign w:val="center"/>
          </w:tcPr>
          <w:p w14:paraId="666984A6" w14:textId="4442801E"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7912CDE9"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N/A</w:t>
            </w:r>
          </w:p>
        </w:tc>
      </w:tr>
      <w:tr w:rsidR="004F045E" w14:paraId="5DAD89BC" w14:textId="77777777" w:rsidTr="00717AD9">
        <w:trPr>
          <w:jc w:val="center"/>
        </w:trPr>
        <w:tc>
          <w:tcPr>
            <w:tcW w:w="1152" w:type="dxa"/>
            <w:vAlign w:val="center"/>
          </w:tcPr>
          <w:p w14:paraId="7B4AFAB6"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n20</w:t>
            </w:r>
          </w:p>
        </w:tc>
        <w:tc>
          <w:tcPr>
            <w:tcW w:w="1152" w:type="dxa"/>
          </w:tcPr>
          <w:p w14:paraId="7EC3F685" w14:textId="5D334FEE" w:rsidR="004F045E" w:rsidRDefault="004F045E" w:rsidP="0040494B">
            <w:pPr>
              <w:jc w:val="center"/>
              <w:rPr>
                <w:rFonts w:asciiTheme="minorHAnsi" w:hAnsiTheme="minorHAnsi" w:cstheme="minorHAnsi"/>
                <w:bCs/>
                <w:szCs w:val="20"/>
              </w:rPr>
            </w:pPr>
            <w:r>
              <w:rPr>
                <w:rFonts w:asciiTheme="minorHAnsi" w:hAnsiTheme="minorHAnsi" w:cstheme="minorHAnsi"/>
                <w:bCs/>
                <w:szCs w:val="20"/>
              </w:rPr>
              <w:t>2.5</w:t>
            </w:r>
          </w:p>
        </w:tc>
        <w:tc>
          <w:tcPr>
            <w:tcW w:w="1152" w:type="dxa"/>
            <w:vAlign w:val="center"/>
          </w:tcPr>
          <w:p w14:paraId="0681200A" w14:textId="3132A3D5"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22B6E64B" w14:textId="3D3C6CB0"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3.0</w:t>
            </w:r>
          </w:p>
        </w:tc>
      </w:tr>
      <w:tr w:rsidR="004F045E" w14:paraId="42F0DE0D" w14:textId="77777777" w:rsidTr="00717AD9">
        <w:trPr>
          <w:jc w:val="center"/>
        </w:trPr>
        <w:tc>
          <w:tcPr>
            <w:tcW w:w="1152" w:type="dxa"/>
            <w:vAlign w:val="center"/>
          </w:tcPr>
          <w:p w14:paraId="6589DDDE"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n26</w:t>
            </w:r>
          </w:p>
        </w:tc>
        <w:tc>
          <w:tcPr>
            <w:tcW w:w="1152" w:type="dxa"/>
          </w:tcPr>
          <w:p w14:paraId="409CA428" w14:textId="3F7DBC57" w:rsidR="004F045E" w:rsidRDefault="007240C3" w:rsidP="0040494B">
            <w:pPr>
              <w:jc w:val="center"/>
              <w:rPr>
                <w:rFonts w:asciiTheme="minorHAnsi" w:hAnsiTheme="minorHAnsi" w:cstheme="minorHAnsi"/>
                <w:bCs/>
                <w:szCs w:val="20"/>
              </w:rPr>
            </w:pPr>
            <w:r>
              <w:rPr>
                <w:rFonts w:asciiTheme="minorHAnsi" w:hAnsiTheme="minorHAnsi" w:cstheme="minorHAnsi"/>
                <w:bCs/>
                <w:szCs w:val="20"/>
              </w:rPr>
              <w:t>3.3</w:t>
            </w:r>
          </w:p>
        </w:tc>
        <w:tc>
          <w:tcPr>
            <w:tcW w:w="1152" w:type="dxa"/>
            <w:vAlign w:val="center"/>
          </w:tcPr>
          <w:p w14:paraId="75116F0D" w14:textId="11F28AC0"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3.3</w:t>
            </w:r>
          </w:p>
        </w:tc>
        <w:tc>
          <w:tcPr>
            <w:tcW w:w="1152" w:type="dxa"/>
            <w:vAlign w:val="center"/>
          </w:tcPr>
          <w:p w14:paraId="38DE4B05" w14:textId="3F344875"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r>
      <w:tr w:rsidR="004F045E" w14:paraId="345D5A6C" w14:textId="77777777" w:rsidTr="00717AD9">
        <w:trPr>
          <w:jc w:val="center"/>
        </w:trPr>
        <w:tc>
          <w:tcPr>
            <w:tcW w:w="1152" w:type="dxa"/>
            <w:vAlign w:val="center"/>
          </w:tcPr>
          <w:p w14:paraId="2D836D65"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n28</w:t>
            </w:r>
          </w:p>
        </w:tc>
        <w:tc>
          <w:tcPr>
            <w:tcW w:w="1152" w:type="dxa"/>
          </w:tcPr>
          <w:p w14:paraId="39753B98" w14:textId="1F38C9DD" w:rsidR="004F045E" w:rsidRDefault="004F045E" w:rsidP="0040494B">
            <w:pPr>
              <w:jc w:val="center"/>
              <w:rPr>
                <w:rFonts w:asciiTheme="minorHAnsi" w:hAnsiTheme="minorHAnsi" w:cstheme="minorHAnsi"/>
                <w:bCs/>
                <w:szCs w:val="20"/>
              </w:rPr>
            </w:pPr>
            <w:r>
              <w:rPr>
                <w:rFonts w:asciiTheme="minorHAnsi" w:hAnsiTheme="minorHAnsi" w:cstheme="minorHAnsi"/>
                <w:bCs/>
                <w:szCs w:val="20"/>
              </w:rPr>
              <w:t>2.5</w:t>
            </w:r>
          </w:p>
        </w:tc>
        <w:tc>
          <w:tcPr>
            <w:tcW w:w="1152" w:type="dxa"/>
            <w:vAlign w:val="center"/>
          </w:tcPr>
          <w:p w14:paraId="260878E9" w14:textId="0544BF8D"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2.5</w:t>
            </w:r>
          </w:p>
        </w:tc>
        <w:tc>
          <w:tcPr>
            <w:tcW w:w="1152" w:type="dxa"/>
            <w:vAlign w:val="center"/>
          </w:tcPr>
          <w:p w14:paraId="2E13457B" w14:textId="1C9F3772"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2.5</w:t>
            </w:r>
          </w:p>
        </w:tc>
      </w:tr>
      <w:tr w:rsidR="004F045E" w14:paraId="42DC4778" w14:textId="77777777" w:rsidTr="00717AD9">
        <w:trPr>
          <w:jc w:val="center"/>
        </w:trPr>
        <w:tc>
          <w:tcPr>
            <w:tcW w:w="1152" w:type="dxa"/>
            <w:vAlign w:val="center"/>
          </w:tcPr>
          <w:p w14:paraId="7C62B9CC"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n71</w:t>
            </w:r>
          </w:p>
        </w:tc>
        <w:tc>
          <w:tcPr>
            <w:tcW w:w="1152" w:type="dxa"/>
          </w:tcPr>
          <w:p w14:paraId="22FB8C06" w14:textId="4A361426"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727EBBC5" w14:textId="4264478E"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3.1</w:t>
            </w:r>
          </w:p>
        </w:tc>
        <w:tc>
          <w:tcPr>
            <w:tcW w:w="1152" w:type="dxa"/>
            <w:vAlign w:val="center"/>
          </w:tcPr>
          <w:p w14:paraId="02F66DBB" w14:textId="65A6F1E5"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r>
      <w:tr w:rsidR="004F045E" w14:paraId="2BB1FDFB" w14:textId="77777777" w:rsidTr="00717AD9">
        <w:trPr>
          <w:jc w:val="center"/>
        </w:trPr>
        <w:tc>
          <w:tcPr>
            <w:tcW w:w="1152" w:type="dxa"/>
            <w:vAlign w:val="center"/>
          </w:tcPr>
          <w:p w14:paraId="17AEAAB4"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n74</w:t>
            </w:r>
          </w:p>
        </w:tc>
        <w:tc>
          <w:tcPr>
            <w:tcW w:w="1152" w:type="dxa"/>
          </w:tcPr>
          <w:p w14:paraId="1413FFB5" w14:textId="2CE16B0E" w:rsidR="004F045E" w:rsidRDefault="00B81F1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22D77949" w14:textId="68CDB31B"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3.1</w:t>
            </w:r>
          </w:p>
        </w:tc>
        <w:tc>
          <w:tcPr>
            <w:tcW w:w="1152" w:type="dxa"/>
            <w:vAlign w:val="center"/>
          </w:tcPr>
          <w:p w14:paraId="3F549A58" w14:textId="19D913B9"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r>
      <w:tr w:rsidR="004F045E" w14:paraId="728B9178" w14:textId="77777777" w:rsidTr="00717AD9">
        <w:trPr>
          <w:jc w:val="center"/>
        </w:trPr>
        <w:tc>
          <w:tcPr>
            <w:tcW w:w="1152" w:type="dxa"/>
            <w:vAlign w:val="center"/>
          </w:tcPr>
          <w:p w14:paraId="6669621E"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n85</w:t>
            </w:r>
          </w:p>
        </w:tc>
        <w:tc>
          <w:tcPr>
            <w:tcW w:w="1152" w:type="dxa"/>
          </w:tcPr>
          <w:p w14:paraId="6566A37B" w14:textId="326A4717" w:rsidR="004F045E" w:rsidRPr="0014480A" w:rsidRDefault="007240C3" w:rsidP="0040494B">
            <w:pPr>
              <w:jc w:val="center"/>
              <w:rPr>
                <w:rFonts w:asciiTheme="minorHAnsi" w:hAnsiTheme="minorHAnsi" w:cstheme="minorHAnsi"/>
                <w:bCs/>
                <w:szCs w:val="20"/>
              </w:rPr>
            </w:pPr>
            <w:r>
              <w:rPr>
                <w:rFonts w:asciiTheme="minorHAnsi" w:hAnsiTheme="minorHAnsi" w:cstheme="minorHAnsi"/>
                <w:bCs/>
                <w:szCs w:val="20"/>
              </w:rPr>
              <w:t>3.1</w:t>
            </w:r>
          </w:p>
        </w:tc>
        <w:tc>
          <w:tcPr>
            <w:tcW w:w="1152" w:type="dxa"/>
            <w:vAlign w:val="center"/>
          </w:tcPr>
          <w:p w14:paraId="73E6143A" w14:textId="7E1B9676" w:rsidR="004F045E" w:rsidRPr="0014480A" w:rsidRDefault="00B81F13" w:rsidP="0040494B">
            <w:pPr>
              <w:jc w:val="center"/>
              <w:rPr>
                <w:rFonts w:asciiTheme="minorHAnsi" w:hAnsiTheme="minorHAnsi" w:cstheme="minorHAnsi"/>
                <w:bCs/>
                <w:szCs w:val="20"/>
              </w:rPr>
            </w:pPr>
            <w:r>
              <w:rPr>
                <w:rFonts w:asciiTheme="minorHAnsi" w:hAnsiTheme="minorHAnsi" w:cstheme="minorHAnsi"/>
                <w:bCs/>
                <w:szCs w:val="20"/>
              </w:rPr>
              <w:t>3.5</w:t>
            </w:r>
          </w:p>
        </w:tc>
        <w:tc>
          <w:tcPr>
            <w:tcW w:w="1152" w:type="dxa"/>
            <w:vAlign w:val="center"/>
          </w:tcPr>
          <w:p w14:paraId="5CA2F486"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N/A</w:t>
            </w:r>
          </w:p>
        </w:tc>
      </w:tr>
      <w:tr w:rsidR="004F045E" w14:paraId="7A9188FB" w14:textId="77777777" w:rsidTr="00717AD9">
        <w:trPr>
          <w:jc w:val="center"/>
        </w:trPr>
        <w:tc>
          <w:tcPr>
            <w:tcW w:w="1152" w:type="dxa"/>
            <w:vAlign w:val="center"/>
          </w:tcPr>
          <w:p w14:paraId="6F588BCC" w14:textId="77777777" w:rsidR="004F045E" w:rsidRPr="0014480A" w:rsidRDefault="004F045E" w:rsidP="0040494B">
            <w:pPr>
              <w:jc w:val="center"/>
              <w:rPr>
                <w:rFonts w:asciiTheme="minorHAnsi" w:hAnsiTheme="minorHAnsi" w:cstheme="minorHAnsi"/>
                <w:bCs/>
                <w:szCs w:val="20"/>
              </w:rPr>
            </w:pPr>
            <w:r>
              <w:rPr>
                <w:rFonts w:asciiTheme="minorHAnsi" w:hAnsiTheme="minorHAnsi" w:cstheme="minorHAnsi"/>
                <w:bCs/>
                <w:szCs w:val="20"/>
              </w:rPr>
              <w:t>n105</w:t>
            </w:r>
          </w:p>
        </w:tc>
        <w:tc>
          <w:tcPr>
            <w:tcW w:w="1152" w:type="dxa"/>
          </w:tcPr>
          <w:p w14:paraId="734703A4" w14:textId="7AE897F8" w:rsidR="004F045E" w:rsidRPr="0014480A" w:rsidRDefault="007240C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32F7FDD5" w14:textId="281D5F37" w:rsidR="004F045E" w:rsidRPr="0014480A" w:rsidRDefault="007240C3" w:rsidP="0040494B">
            <w:pPr>
              <w:jc w:val="center"/>
              <w:rPr>
                <w:rFonts w:asciiTheme="minorHAnsi" w:hAnsiTheme="minorHAnsi" w:cstheme="minorHAnsi"/>
                <w:bCs/>
                <w:szCs w:val="20"/>
              </w:rPr>
            </w:pPr>
            <w:r>
              <w:rPr>
                <w:rFonts w:asciiTheme="minorHAnsi" w:hAnsiTheme="minorHAnsi" w:cstheme="minorHAnsi"/>
                <w:bCs/>
                <w:szCs w:val="20"/>
              </w:rPr>
              <w:t>3.0</w:t>
            </w:r>
          </w:p>
        </w:tc>
        <w:tc>
          <w:tcPr>
            <w:tcW w:w="1152" w:type="dxa"/>
            <w:vAlign w:val="center"/>
          </w:tcPr>
          <w:p w14:paraId="6ED19D6E" w14:textId="3668FA52" w:rsidR="004F045E" w:rsidRPr="0014480A" w:rsidRDefault="007240C3" w:rsidP="0040494B">
            <w:pPr>
              <w:jc w:val="center"/>
              <w:rPr>
                <w:rFonts w:asciiTheme="minorHAnsi" w:hAnsiTheme="minorHAnsi" w:cstheme="minorHAnsi"/>
                <w:bCs/>
                <w:szCs w:val="20"/>
              </w:rPr>
            </w:pPr>
            <w:r>
              <w:rPr>
                <w:rFonts w:asciiTheme="minorHAnsi" w:hAnsiTheme="minorHAnsi" w:cstheme="minorHAnsi"/>
                <w:bCs/>
                <w:szCs w:val="20"/>
              </w:rPr>
              <w:t>3.</w:t>
            </w:r>
            <w:r w:rsidR="00B81F13">
              <w:rPr>
                <w:rFonts w:asciiTheme="minorHAnsi" w:hAnsiTheme="minorHAnsi" w:cstheme="minorHAnsi"/>
                <w:bCs/>
                <w:szCs w:val="20"/>
              </w:rPr>
              <w:t>5</w:t>
            </w:r>
          </w:p>
        </w:tc>
      </w:tr>
    </w:tbl>
    <w:p w14:paraId="304B8BDD" w14:textId="77777777" w:rsidR="00D37E62" w:rsidRDefault="00D37E62" w:rsidP="00D37E62">
      <w:pPr>
        <w:pStyle w:val="RAN4proposal"/>
        <w:numPr>
          <w:ilvl w:val="0"/>
          <w:numId w:val="0"/>
        </w:numPr>
        <w:rPr>
          <w:lang w:val="en-US"/>
        </w:rPr>
      </w:pPr>
    </w:p>
    <w:p w14:paraId="6C618E2C" w14:textId="1A40500C" w:rsidR="008732F3" w:rsidRDefault="00D37E62" w:rsidP="00D37E62">
      <w:pPr>
        <w:pStyle w:val="RAN4proposal"/>
        <w:rPr>
          <w:lang w:val="en-US"/>
        </w:rPr>
      </w:pPr>
      <w:bookmarkStart w:id="16" w:name="_Toc206174544"/>
      <w:r>
        <w:rPr>
          <w:lang w:val="en-US"/>
        </w:rPr>
        <w:t>Agree to the 1Rx relaxation numbers presented in the accompanying CR R4-2510308</w:t>
      </w:r>
      <w:bookmarkEnd w:id="16"/>
    </w:p>
    <w:p w14:paraId="4D9F4B18" w14:textId="1A8D7733" w:rsidR="00CD7492" w:rsidRPr="008F786B" w:rsidRDefault="00CD7492" w:rsidP="00A37002">
      <w:pPr>
        <w:pStyle w:val="RAN4H1"/>
      </w:pPr>
      <w:bookmarkStart w:id="17" w:name="_Toc116995848"/>
      <w:r w:rsidRPr="008F786B">
        <w:lastRenderedPageBreak/>
        <w:t>Conclusion</w:t>
      </w:r>
      <w:bookmarkEnd w:id="17"/>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0DA1251" w14:textId="0240D0FB" w:rsidR="00D37E62"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6174537" w:history="1">
        <w:r w:rsidR="00D37E62" w:rsidRPr="00390EF4">
          <w:rPr>
            <w:rStyle w:val="Hyperlink"/>
            <w:b/>
            <w:noProof/>
            <w:lang w:val="en-US"/>
          </w:rPr>
          <w:t>Observation 1:</w:t>
        </w:r>
        <w:r w:rsidR="00D37E62" w:rsidRPr="00390EF4">
          <w:rPr>
            <w:rStyle w:val="Hyperlink"/>
            <w:noProof/>
            <w:lang w:val="en-US"/>
          </w:rPr>
          <w:t xml:space="preserve"> It has been more than three years since Release 17 was frozen.</w:t>
        </w:r>
      </w:hyperlink>
    </w:p>
    <w:p w14:paraId="38FD7C2D" w14:textId="44C5EDCA" w:rsidR="00D37E62" w:rsidRDefault="00D37E6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74538" w:history="1">
        <w:r w:rsidRPr="00390EF4">
          <w:rPr>
            <w:rStyle w:val="Hyperlink"/>
            <w:b/>
            <w:noProof/>
            <w:lang w:val="en-US"/>
          </w:rPr>
          <w:t>Observation 2:</w:t>
        </w:r>
        <w:r w:rsidRPr="00390EF4">
          <w:rPr>
            <w:rStyle w:val="Hyperlink"/>
            <w:noProof/>
            <w:lang w:val="en-US"/>
          </w:rPr>
          <w:t xml:space="preserve"> Release 17 compliant devices already exist in the field.</w:t>
        </w:r>
      </w:hyperlink>
    </w:p>
    <w:p w14:paraId="6F91A083" w14:textId="542C27AF" w:rsidR="00D37E62" w:rsidRDefault="00D37E6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74539" w:history="1">
        <w:r w:rsidRPr="00390EF4">
          <w:rPr>
            <w:rStyle w:val="Hyperlink"/>
            <w:noProof/>
            <w:lang w:val="en-US"/>
          </w:rPr>
          <w:t>Proposal 1: Agree to change the 1Rx delta to be band dependent only from Release 19 and onwards.</w:t>
        </w:r>
      </w:hyperlink>
    </w:p>
    <w:p w14:paraId="40C7BD72" w14:textId="0E093503" w:rsidR="00D37E62" w:rsidRDefault="00D37E6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74540" w:history="1">
        <w:r w:rsidRPr="00390EF4">
          <w:rPr>
            <w:rStyle w:val="Hyperlink"/>
            <w:b/>
            <w:noProof/>
            <w:lang w:val="en-US"/>
          </w:rPr>
          <w:t>Observation 3:</w:t>
        </w:r>
        <w:r w:rsidRPr="00390EF4">
          <w:rPr>
            <w:rStyle w:val="Hyperlink"/>
            <w:noProof/>
            <w:lang w:val="en-US"/>
          </w:rPr>
          <w:t xml:space="preserve"> 1Rx REFSENS requirements should not be more relaxed in NR as compared to LTE.</w:t>
        </w:r>
      </w:hyperlink>
    </w:p>
    <w:p w14:paraId="49BBA1FE" w14:textId="3D22CBC8" w:rsidR="00D37E62" w:rsidRDefault="00D37E6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74541" w:history="1">
        <w:r w:rsidRPr="00390EF4">
          <w:rPr>
            <w:rStyle w:val="Hyperlink"/>
            <w:noProof/>
            <w:lang w:val="en-US"/>
          </w:rPr>
          <w:t>Proposal 2: Agree to reuse the ΔR</w:t>
        </w:r>
        <w:r w:rsidRPr="00390EF4">
          <w:rPr>
            <w:rStyle w:val="Hyperlink"/>
            <w:noProof/>
            <w:vertAlign w:val="subscript"/>
            <w:lang w:val="en-US"/>
          </w:rPr>
          <w:t xml:space="preserve">1R </w:t>
        </w:r>
        <w:r w:rsidRPr="00390EF4">
          <w:rPr>
            <w:rStyle w:val="Hyperlink"/>
            <w:noProof/>
            <w:lang w:val="en-US"/>
          </w:rPr>
          <w:t>for n8, n20 and n28 from TS 36.101.</w:t>
        </w:r>
      </w:hyperlink>
    </w:p>
    <w:p w14:paraId="3E427679" w14:textId="79D10964" w:rsidR="00D37E62" w:rsidRDefault="00D37E6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74542" w:history="1">
        <w:r w:rsidRPr="00390EF4">
          <w:rPr>
            <w:rStyle w:val="Hyperlink"/>
            <w:b/>
            <w:noProof/>
            <w:lang w:val="en-US"/>
          </w:rPr>
          <w:t>Observation 4:</w:t>
        </w:r>
        <w:r w:rsidRPr="00390EF4">
          <w:rPr>
            <w:rStyle w:val="Hyperlink"/>
            <w:noProof/>
            <w:lang w:val="en-US"/>
          </w:rPr>
          <w:t xml:space="preserve"> Test configuration already exists for the requirements that are proposed to be changed.</w:t>
        </w:r>
      </w:hyperlink>
    </w:p>
    <w:p w14:paraId="16C7DAB3" w14:textId="4C47C6D7" w:rsidR="00D37E62" w:rsidRDefault="00D37E6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74543" w:history="1">
        <w:r w:rsidRPr="00390EF4">
          <w:rPr>
            <w:rStyle w:val="Hyperlink"/>
            <w:noProof/>
          </w:rPr>
          <w:t>Proposal 3: 1Rx REFSENS relaxation should be based on measured or simulated performance taking into account the RAN5 test configuration.</w:t>
        </w:r>
      </w:hyperlink>
    </w:p>
    <w:p w14:paraId="0C1DB73C" w14:textId="491FBBBF" w:rsidR="00D37E62" w:rsidRDefault="00D37E6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74544" w:history="1">
        <w:r w:rsidRPr="00390EF4">
          <w:rPr>
            <w:rStyle w:val="Hyperlink"/>
            <w:noProof/>
            <w:lang w:val="en-US"/>
          </w:rPr>
          <w:t>Proposal 4: Agree to the 1Rx relaxation numbers presented in the accompanying CR R4-2510308</w:t>
        </w:r>
      </w:hyperlink>
    </w:p>
    <w:p w14:paraId="0F41A769" w14:textId="6B0B20BB" w:rsidR="00847264" w:rsidRPr="008F786B" w:rsidRDefault="00A4355E" w:rsidP="008C39F7">
      <w:r w:rsidRPr="008F786B">
        <w:fldChar w:fldCharType="end"/>
      </w:r>
      <w:bookmarkStart w:id="18"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8"/>
    </w:p>
    <w:p w14:paraId="7C2922E2" w14:textId="65ABBBE4" w:rsidR="00045753" w:rsidRDefault="00045753" w:rsidP="001B59EC">
      <w:pPr>
        <w:pStyle w:val="ListParagraph"/>
        <w:numPr>
          <w:ilvl w:val="0"/>
          <w:numId w:val="5"/>
        </w:numPr>
      </w:pPr>
      <w:bookmarkStart w:id="19" w:name="_Ref114500673"/>
      <w:bookmarkStart w:id="20" w:name="_Hlk196915424"/>
      <w:bookmarkStart w:id="21" w:name="_Ref186033042"/>
      <w:bookmarkEnd w:id="19"/>
      <w:r w:rsidRPr="729DCCE0">
        <w:rPr>
          <w:rFonts w:eastAsia="Times New Roman" w:cs="Times New Roman"/>
          <w:color w:val="000000" w:themeColor="text1"/>
          <w:szCs w:val="20"/>
        </w:rPr>
        <w:t>R4-2</w:t>
      </w:r>
      <w:r>
        <w:rPr>
          <w:rFonts w:eastAsia="Times New Roman" w:cs="Times New Roman"/>
          <w:color w:val="000000" w:themeColor="text1"/>
          <w:szCs w:val="20"/>
        </w:rPr>
        <w:t>507936</w:t>
      </w:r>
      <w:r w:rsidRPr="729DCCE0">
        <w:rPr>
          <w:rFonts w:eastAsia="Times New Roman" w:cs="Times New Roman"/>
          <w:color w:val="000000" w:themeColor="text1"/>
          <w:szCs w:val="20"/>
        </w:rPr>
        <w:t xml:space="preserve">, </w:t>
      </w:r>
      <w:r w:rsidR="00330C34" w:rsidRPr="00E521D6">
        <w:rPr>
          <w:lang w:val="en-US"/>
        </w:rPr>
        <w:t xml:space="preserve">CR to 38.101-1 on corrections for </w:t>
      </w:r>
      <w:proofErr w:type="spellStart"/>
      <w:r w:rsidR="00330C34" w:rsidRPr="00E521D6">
        <w:rPr>
          <w:lang w:val="en-US"/>
        </w:rPr>
        <w:t>RedCap</w:t>
      </w:r>
      <w:proofErr w:type="spellEnd"/>
      <w:r w:rsidR="00330C34" w:rsidRPr="00E521D6">
        <w:rPr>
          <w:lang w:val="en-US"/>
        </w:rPr>
        <w:t xml:space="preserve"> UE PC3 FDD band 1Rx REFSENS</w:t>
      </w:r>
      <w:r w:rsidRPr="729DCCE0">
        <w:rPr>
          <w:rFonts w:eastAsia="Times New Roman" w:cs="Times New Roman"/>
          <w:color w:val="000000" w:themeColor="text1"/>
          <w:szCs w:val="20"/>
        </w:rPr>
        <w:t xml:space="preserve">, </w:t>
      </w:r>
      <w:r w:rsidR="00330C34">
        <w:rPr>
          <w:rFonts w:eastAsia="Times New Roman" w:cs="Times New Roman"/>
          <w:color w:val="000000" w:themeColor="text1"/>
          <w:szCs w:val="20"/>
        </w:rPr>
        <w:t>Apple, Skyworks</w:t>
      </w:r>
      <w:r w:rsidRPr="729DCCE0">
        <w:rPr>
          <w:rFonts w:eastAsia="Times New Roman" w:cs="Times New Roman"/>
          <w:color w:val="000000" w:themeColor="text1"/>
          <w:szCs w:val="20"/>
        </w:rPr>
        <w:t>, RAN4#11</w:t>
      </w:r>
      <w:r>
        <w:rPr>
          <w:rFonts w:eastAsia="Times New Roman" w:cs="Times New Roman"/>
          <w:color w:val="000000" w:themeColor="text1"/>
          <w:szCs w:val="20"/>
        </w:rPr>
        <w:t>5</w:t>
      </w:r>
      <w:r w:rsidRPr="729DCCE0">
        <w:rPr>
          <w:rFonts w:eastAsia="Times New Roman" w:cs="Times New Roman"/>
          <w:color w:val="000000" w:themeColor="text1"/>
          <w:szCs w:val="20"/>
        </w:rPr>
        <w:t xml:space="preserve">, </w:t>
      </w:r>
      <w:r>
        <w:rPr>
          <w:rFonts w:eastAsia="Times New Roman" w:cs="Times New Roman"/>
          <w:color w:val="000000" w:themeColor="text1"/>
          <w:szCs w:val="20"/>
        </w:rPr>
        <w:t>Malta,</w:t>
      </w:r>
      <w:r w:rsidRPr="729DCCE0">
        <w:rPr>
          <w:rFonts w:eastAsia="Times New Roman" w:cs="Times New Roman"/>
          <w:color w:val="000000" w:themeColor="text1"/>
          <w:szCs w:val="20"/>
        </w:rPr>
        <w:t xml:space="preserve"> </w:t>
      </w:r>
      <w:r>
        <w:rPr>
          <w:rFonts w:eastAsia="Times New Roman" w:cs="Times New Roman"/>
          <w:color w:val="000000" w:themeColor="text1"/>
          <w:szCs w:val="20"/>
        </w:rPr>
        <w:t>MT</w:t>
      </w:r>
      <w:r w:rsidRPr="729DCCE0">
        <w:rPr>
          <w:rFonts w:eastAsia="Times New Roman" w:cs="Times New Roman"/>
          <w:color w:val="000000" w:themeColor="text1"/>
          <w:szCs w:val="20"/>
        </w:rPr>
        <w:t xml:space="preserve">, </w:t>
      </w:r>
      <w:r>
        <w:rPr>
          <w:rFonts w:eastAsia="Times New Roman" w:cs="Times New Roman"/>
          <w:color w:val="000000" w:themeColor="text1"/>
          <w:szCs w:val="20"/>
        </w:rPr>
        <w:t>19</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23rd</w:t>
      </w:r>
      <w:r w:rsidRPr="729DCCE0">
        <w:rPr>
          <w:rFonts w:eastAsia="Times New Roman" w:cs="Times New Roman"/>
          <w:color w:val="000000" w:themeColor="text1"/>
          <w:szCs w:val="20"/>
        </w:rPr>
        <w:t xml:space="preserve"> </w:t>
      </w:r>
      <w:r>
        <w:rPr>
          <w:rFonts w:eastAsia="Times New Roman" w:cs="Times New Roman"/>
          <w:color w:val="000000" w:themeColor="text1"/>
          <w:szCs w:val="20"/>
        </w:rPr>
        <w:t>May</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p>
    <w:bookmarkEnd w:id="20"/>
    <w:bookmarkEnd w:id="21"/>
    <w:p w14:paraId="5B3967AD" w14:textId="3B81EEE0" w:rsidR="002E4535" w:rsidRPr="00387D1F" w:rsidRDefault="002E4535" w:rsidP="00330C34">
      <w:pPr>
        <w:pStyle w:val="ListParagraph"/>
        <w:rPr>
          <w:rFonts w:eastAsia="Times New Roman" w:cs="Times New Roman"/>
          <w:color w:val="000000" w:themeColor="text1"/>
          <w:szCs w:val="20"/>
        </w:rPr>
      </w:pPr>
    </w:p>
    <w:p w14:paraId="539C4EC3" w14:textId="77777777" w:rsidR="006D5D1C" w:rsidRPr="00567B56" w:rsidRDefault="006D5D1C" w:rsidP="006D5D1C">
      <w:pPr>
        <w:pStyle w:val="ListParagraph"/>
        <w:rPr>
          <w:rFonts w:eastAsia="Times New Roman" w:cs="Times New Roman"/>
          <w:color w:val="000000" w:themeColor="text1"/>
          <w:szCs w:val="20"/>
        </w:rPr>
      </w:pPr>
    </w:p>
    <w:p w14:paraId="63005842" w14:textId="77777777" w:rsidR="00E4735A" w:rsidRPr="008F786B" w:rsidRDefault="00E4735A" w:rsidP="00E4735A">
      <w:pPr>
        <w:pStyle w:val="ListParagraph"/>
      </w:pP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899BC" w14:textId="77777777" w:rsidR="006C06F7" w:rsidRDefault="006C06F7" w:rsidP="00001C9B">
      <w:pPr>
        <w:spacing w:after="0" w:line="240" w:lineRule="auto"/>
      </w:pPr>
      <w:r>
        <w:separator/>
      </w:r>
    </w:p>
  </w:endnote>
  <w:endnote w:type="continuationSeparator" w:id="0">
    <w:p w14:paraId="29F8E820" w14:textId="77777777" w:rsidR="006C06F7" w:rsidRDefault="006C06F7" w:rsidP="00001C9B">
      <w:pPr>
        <w:spacing w:after="0" w:line="240" w:lineRule="auto"/>
      </w:pPr>
      <w:r>
        <w:continuationSeparator/>
      </w:r>
    </w:p>
  </w:endnote>
  <w:endnote w:type="continuationNotice" w:id="1">
    <w:p w14:paraId="5DBBEB69" w14:textId="77777777" w:rsidR="006C06F7" w:rsidRDefault="006C0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49D56" w14:textId="77777777" w:rsidR="006C06F7" w:rsidRDefault="006C06F7" w:rsidP="00001C9B">
      <w:pPr>
        <w:spacing w:after="0" w:line="240" w:lineRule="auto"/>
      </w:pPr>
      <w:r>
        <w:separator/>
      </w:r>
    </w:p>
  </w:footnote>
  <w:footnote w:type="continuationSeparator" w:id="0">
    <w:p w14:paraId="775F6D2C" w14:textId="77777777" w:rsidR="006C06F7" w:rsidRDefault="006C06F7" w:rsidP="00001C9B">
      <w:pPr>
        <w:spacing w:after="0" w:line="240" w:lineRule="auto"/>
      </w:pPr>
      <w:r>
        <w:continuationSeparator/>
      </w:r>
    </w:p>
  </w:footnote>
  <w:footnote w:type="continuationNotice" w:id="1">
    <w:p w14:paraId="56847A16" w14:textId="77777777" w:rsidR="006C06F7" w:rsidRDefault="006C06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35B07"/>
    <w:multiLevelType w:val="hybridMultilevel"/>
    <w:tmpl w:val="AB1E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428A8"/>
    <w:multiLevelType w:val="hybridMultilevel"/>
    <w:tmpl w:val="FAE60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57B7C"/>
    <w:multiLevelType w:val="hybridMultilevel"/>
    <w:tmpl w:val="0EC4F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2D76B2"/>
    <w:multiLevelType w:val="hybridMultilevel"/>
    <w:tmpl w:val="9E8AB28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3C5F5825"/>
    <w:multiLevelType w:val="hybridMultilevel"/>
    <w:tmpl w:val="8A60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0F07CB"/>
    <w:multiLevelType w:val="hybridMultilevel"/>
    <w:tmpl w:val="3ABA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456096507">
    <w:abstractNumId w:val="13"/>
  </w:num>
  <w:num w:numId="5" w16cid:durableId="1659071369">
    <w:abstractNumId w:val="12"/>
  </w:num>
  <w:num w:numId="6" w16cid:durableId="143009612">
    <w:abstractNumId w:val="1"/>
  </w:num>
  <w:num w:numId="7" w16cid:durableId="622418969">
    <w:abstractNumId w:val="11"/>
  </w:num>
  <w:num w:numId="8" w16cid:durableId="950747892">
    <w:abstractNumId w:val="14"/>
  </w:num>
  <w:num w:numId="9" w16cid:durableId="645551423">
    <w:abstractNumId w:val="4"/>
  </w:num>
  <w:num w:numId="10" w16cid:durableId="2132242020">
    <w:abstractNumId w:val="0"/>
  </w:num>
  <w:num w:numId="11" w16cid:durableId="2115051959">
    <w:abstractNumId w:val="2"/>
  </w:num>
  <w:num w:numId="12" w16cid:durableId="407965476">
    <w:abstractNumId w:val="16"/>
  </w:num>
  <w:num w:numId="13" w16cid:durableId="478157853">
    <w:abstractNumId w:val="5"/>
  </w:num>
  <w:num w:numId="14" w16cid:durableId="429590157">
    <w:abstractNumId w:val="15"/>
  </w:num>
  <w:num w:numId="15" w16cid:durableId="1353149941">
    <w:abstractNumId w:val="3"/>
  </w:num>
  <w:num w:numId="16" w16cid:durableId="690834795">
    <w:abstractNumId w:val="7"/>
  </w:num>
  <w:num w:numId="17" w16cid:durableId="36105573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260B"/>
    <w:rsid w:val="00003B5B"/>
    <w:rsid w:val="000040DC"/>
    <w:rsid w:val="00011784"/>
    <w:rsid w:val="000151EF"/>
    <w:rsid w:val="000239F5"/>
    <w:rsid w:val="00031A2D"/>
    <w:rsid w:val="000372CD"/>
    <w:rsid w:val="000379D2"/>
    <w:rsid w:val="000451F5"/>
    <w:rsid w:val="00045753"/>
    <w:rsid w:val="00054FDA"/>
    <w:rsid w:val="000627CE"/>
    <w:rsid w:val="000642AC"/>
    <w:rsid w:val="00071079"/>
    <w:rsid w:val="00071A10"/>
    <w:rsid w:val="00072CCA"/>
    <w:rsid w:val="0007601C"/>
    <w:rsid w:val="00080913"/>
    <w:rsid w:val="000812EA"/>
    <w:rsid w:val="00081544"/>
    <w:rsid w:val="000816C3"/>
    <w:rsid w:val="00084E86"/>
    <w:rsid w:val="0008612A"/>
    <w:rsid w:val="00087C64"/>
    <w:rsid w:val="00090E18"/>
    <w:rsid w:val="000933DF"/>
    <w:rsid w:val="000A10BC"/>
    <w:rsid w:val="000A7F53"/>
    <w:rsid w:val="000B0056"/>
    <w:rsid w:val="000B2191"/>
    <w:rsid w:val="000C3C14"/>
    <w:rsid w:val="000C3C7B"/>
    <w:rsid w:val="000C52A3"/>
    <w:rsid w:val="000D0F93"/>
    <w:rsid w:val="000D2FC6"/>
    <w:rsid w:val="000E2675"/>
    <w:rsid w:val="000E675F"/>
    <w:rsid w:val="00106416"/>
    <w:rsid w:val="00110481"/>
    <w:rsid w:val="001127C9"/>
    <w:rsid w:val="00114498"/>
    <w:rsid w:val="00115B88"/>
    <w:rsid w:val="0011641A"/>
    <w:rsid w:val="00121E1D"/>
    <w:rsid w:val="0012302A"/>
    <w:rsid w:val="00132F6A"/>
    <w:rsid w:val="00133913"/>
    <w:rsid w:val="00134E30"/>
    <w:rsid w:val="00140221"/>
    <w:rsid w:val="00144E62"/>
    <w:rsid w:val="00147CBC"/>
    <w:rsid w:val="00151476"/>
    <w:rsid w:val="00154822"/>
    <w:rsid w:val="00160735"/>
    <w:rsid w:val="00161913"/>
    <w:rsid w:val="001642FC"/>
    <w:rsid w:val="0016496B"/>
    <w:rsid w:val="001658D6"/>
    <w:rsid w:val="001743E2"/>
    <w:rsid w:val="001745F8"/>
    <w:rsid w:val="001838CF"/>
    <w:rsid w:val="001868EE"/>
    <w:rsid w:val="001A387B"/>
    <w:rsid w:val="001A3BA4"/>
    <w:rsid w:val="001A6D1F"/>
    <w:rsid w:val="001B1EA8"/>
    <w:rsid w:val="001B59EC"/>
    <w:rsid w:val="001B6592"/>
    <w:rsid w:val="001C467C"/>
    <w:rsid w:val="001E16EB"/>
    <w:rsid w:val="001E30F6"/>
    <w:rsid w:val="001E4013"/>
    <w:rsid w:val="001F2DD4"/>
    <w:rsid w:val="00213C10"/>
    <w:rsid w:val="00216379"/>
    <w:rsid w:val="00217EE5"/>
    <w:rsid w:val="00223868"/>
    <w:rsid w:val="00223F0C"/>
    <w:rsid w:val="00233144"/>
    <w:rsid w:val="0023559D"/>
    <w:rsid w:val="00235F5C"/>
    <w:rsid w:val="0024235F"/>
    <w:rsid w:val="002433E2"/>
    <w:rsid w:val="00245329"/>
    <w:rsid w:val="00257FA3"/>
    <w:rsid w:val="00261B9B"/>
    <w:rsid w:val="00263408"/>
    <w:rsid w:val="00277B56"/>
    <w:rsid w:val="00282A74"/>
    <w:rsid w:val="00284377"/>
    <w:rsid w:val="002849D4"/>
    <w:rsid w:val="00295E70"/>
    <w:rsid w:val="002A19F5"/>
    <w:rsid w:val="002A2443"/>
    <w:rsid w:val="002B4922"/>
    <w:rsid w:val="002B64DF"/>
    <w:rsid w:val="002B69F3"/>
    <w:rsid w:val="002C22C3"/>
    <w:rsid w:val="002C2D19"/>
    <w:rsid w:val="002C6742"/>
    <w:rsid w:val="002D10FA"/>
    <w:rsid w:val="002D1EA3"/>
    <w:rsid w:val="002D4C55"/>
    <w:rsid w:val="002E11BA"/>
    <w:rsid w:val="002E4535"/>
    <w:rsid w:val="002E6DED"/>
    <w:rsid w:val="002F76EB"/>
    <w:rsid w:val="00300956"/>
    <w:rsid w:val="00307EE8"/>
    <w:rsid w:val="0031447C"/>
    <w:rsid w:val="00317187"/>
    <w:rsid w:val="0032144D"/>
    <w:rsid w:val="0032499A"/>
    <w:rsid w:val="00326001"/>
    <w:rsid w:val="00327E9F"/>
    <w:rsid w:val="00330C34"/>
    <w:rsid w:val="00331A79"/>
    <w:rsid w:val="003341F7"/>
    <w:rsid w:val="00335288"/>
    <w:rsid w:val="003424E5"/>
    <w:rsid w:val="00345F17"/>
    <w:rsid w:val="003460D5"/>
    <w:rsid w:val="00347FEC"/>
    <w:rsid w:val="003509DF"/>
    <w:rsid w:val="00356F45"/>
    <w:rsid w:val="003664BB"/>
    <w:rsid w:val="00366B74"/>
    <w:rsid w:val="003774C0"/>
    <w:rsid w:val="00380B95"/>
    <w:rsid w:val="00381F95"/>
    <w:rsid w:val="00387545"/>
    <w:rsid w:val="00387D1F"/>
    <w:rsid w:val="003A1DA5"/>
    <w:rsid w:val="003A2586"/>
    <w:rsid w:val="003A710A"/>
    <w:rsid w:val="003B3D3F"/>
    <w:rsid w:val="003B4D58"/>
    <w:rsid w:val="003B586C"/>
    <w:rsid w:val="003B659E"/>
    <w:rsid w:val="003B7A30"/>
    <w:rsid w:val="003B7CE6"/>
    <w:rsid w:val="003C275E"/>
    <w:rsid w:val="003C4FDE"/>
    <w:rsid w:val="003C7A4E"/>
    <w:rsid w:val="003E58DF"/>
    <w:rsid w:val="003E6E88"/>
    <w:rsid w:val="003F7007"/>
    <w:rsid w:val="00404C4C"/>
    <w:rsid w:val="00404F06"/>
    <w:rsid w:val="0041423F"/>
    <w:rsid w:val="00414F81"/>
    <w:rsid w:val="0041736B"/>
    <w:rsid w:val="004231AD"/>
    <w:rsid w:val="00426B16"/>
    <w:rsid w:val="00426B9A"/>
    <w:rsid w:val="00436A0F"/>
    <w:rsid w:val="00436DA0"/>
    <w:rsid w:val="00437150"/>
    <w:rsid w:val="0043750A"/>
    <w:rsid w:val="00445BFD"/>
    <w:rsid w:val="004468C5"/>
    <w:rsid w:val="00447577"/>
    <w:rsid w:val="004501E8"/>
    <w:rsid w:val="00452F84"/>
    <w:rsid w:val="00463E37"/>
    <w:rsid w:val="00470A13"/>
    <w:rsid w:val="004732E9"/>
    <w:rsid w:val="00474A5D"/>
    <w:rsid w:val="00482864"/>
    <w:rsid w:val="004854BB"/>
    <w:rsid w:val="00490674"/>
    <w:rsid w:val="00494274"/>
    <w:rsid w:val="00494493"/>
    <w:rsid w:val="00494972"/>
    <w:rsid w:val="00496606"/>
    <w:rsid w:val="004B2119"/>
    <w:rsid w:val="004B4075"/>
    <w:rsid w:val="004B7AA1"/>
    <w:rsid w:val="004C3B95"/>
    <w:rsid w:val="004D6E00"/>
    <w:rsid w:val="004D6FA5"/>
    <w:rsid w:val="004E5E66"/>
    <w:rsid w:val="004E7ADB"/>
    <w:rsid w:val="004F045E"/>
    <w:rsid w:val="004F44D0"/>
    <w:rsid w:val="00501572"/>
    <w:rsid w:val="00503B4D"/>
    <w:rsid w:val="00504EE9"/>
    <w:rsid w:val="00511E92"/>
    <w:rsid w:val="00514E4F"/>
    <w:rsid w:val="005150FF"/>
    <w:rsid w:val="00515523"/>
    <w:rsid w:val="00516103"/>
    <w:rsid w:val="00521576"/>
    <w:rsid w:val="005250E6"/>
    <w:rsid w:val="00525B83"/>
    <w:rsid w:val="00535F3F"/>
    <w:rsid w:val="00541E1C"/>
    <w:rsid w:val="00542D23"/>
    <w:rsid w:val="0054442C"/>
    <w:rsid w:val="005463D8"/>
    <w:rsid w:val="00546A8D"/>
    <w:rsid w:val="00550285"/>
    <w:rsid w:val="0056085C"/>
    <w:rsid w:val="00560897"/>
    <w:rsid w:val="00562492"/>
    <w:rsid w:val="005624E0"/>
    <w:rsid w:val="00567B56"/>
    <w:rsid w:val="00570229"/>
    <w:rsid w:val="005713FF"/>
    <w:rsid w:val="00572A20"/>
    <w:rsid w:val="00576686"/>
    <w:rsid w:val="00580AB4"/>
    <w:rsid w:val="00581618"/>
    <w:rsid w:val="005836F8"/>
    <w:rsid w:val="005918FA"/>
    <w:rsid w:val="00592A86"/>
    <w:rsid w:val="005932E3"/>
    <w:rsid w:val="0059366F"/>
    <w:rsid w:val="005A40FF"/>
    <w:rsid w:val="005B3029"/>
    <w:rsid w:val="005B3628"/>
    <w:rsid w:val="005B4801"/>
    <w:rsid w:val="005C23A4"/>
    <w:rsid w:val="005C2859"/>
    <w:rsid w:val="005C7EFA"/>
    <w:rsid w:val="005D05BE"/>
    <w:rsid w:val="005D1CDF"/>
    <w:rsid w:val="005D2BB7"/>
    <w:rsid w:val="005D2F4C"/>
    <w:rsid w:val="005D6FFE"/>
    <w:rsid w:val="005E35DB"/>
    <w:rsid w:val="005E61A8"/>
    <w:rsid w:val="005E6C0D"/>
    <w:rsid w:val="005E6EAB"/>
    <w:rsid w:val="005E7F01"/>
    <w:rsid w:val="005F4494"/>
    <w:rsid w:val="005F6419"/>
    <w:rsid w:val="005F7F3F"/>
    <w:rsid w:val="006017F6"/>
    <w:rsid w:val="006018D6"/>
    <w:rsid w:val="00601902"/>
    <w:rsid w:val="0060301D"/>
    <w:rsid w:val="0060543D"/>
    <w:rsid w:val="00607C0F"/>
    <w:rsid w:val="006104DD"/>
    <w:rsid w:val="006129C3"/>
    <w:rsid w:val="006130B5"/>
    <w:rsid w:val="00614DD8"/>
    <w:rsid w:val="00617400"/>
    <w:rsid w:val="00621F5A"/>
    <w:rsid w:val="00623D54"/>
    <w:rsid w:val="00625A50"/>
    <w:rsid w:val="00630E05"/>
    <w:rsid w:val="00630F2F"/>
    <w:rsid w:val="00631B77"/>
    <w:rsid w:val="00632D29"/>
    <w:rsid w:val="0064171D"/>
    <w:rsid w:val="006471AA"/>
    <w:rsid w:val="0065092F"/>
    <w:rsid w:val="00651DC5"/>
    <w:rsid w:val="00660F3C"/>
    <w:rsid w:val="00661AA9"/>
    <w:rsid w:val="00661B25"/>
    <w:rsid w:val="00664950"/>
    <w:rsid w:val="00670BAF"/>
    <w:rsid w:val="00673432"/>
    <w:rsid w:val="00674F39"/>
    <w:rsid w:val="0068148D"/>
    <w:rsid w:val="00682B45"/>
    <w:rsid w:val="00683220"/>
    <w:rsid w:val="0068781B"/>
    <w:rsid w:val="00687FA0"/>
    <w:rsid w:val="00695E75"/>
    <w:rsid w:val="006A3C11"/>
    <w:rsid w:val="006A577A"/>
    <w:rsid w:val="006B0ABE"/>
    <w:rsid w:val="006B2F90"/>
    <w:rsid w:val="006B57A7"/>
    <w:rsid w:val="006B7010"/>
    <w:rsid w:val="006B720C"/>
    <w:rsid w:val="006C06F7"/>
    <w:rsid w:val="006C3095"/>
    <w:rsid w:val="006C3896"/>
    <w:rsid w:val="006C42A4"/>
    <w:rsid w:val="006D5D1C"/>
    <w:rsid w:val="006E1151"/>
    <w:rsid w:val="006E2634"/>
    <w:rsid w:val="006E37B6"/>
    <w:rsid w:val="006E6311"/>
    <w:rsid w:val="00701D91"/>
    <w:rsid w:val="00712091"/>
    <w:rsid w:val="007145FF"/>
    <w:rsid w:val="00715B2A"/>
    <w:rsid w:val="00716560"/>
    <w:rsid w:val="007240C3"/>
    <w:rsid w:val="00724AAF"/>
    <w:rsid w:val="00726235"/>
    <w:rsid w:val="00726B2F"/>
    <w:rsid w:val="0073074E"/>
    <w:rsid w:val="00733B21"/>
    <w:rsid w:val="007376A9"/>
    <w:rsid w:val="007450F1"/>
    <w:rsid w:val="007451D6"/>
    <w:rsid w:val="00745636"/>
    <w:rsid w:val="007514B5"/>
    <w:rsid w:val="00751515"/>
    <w:rsid w:val="007622C8"/>
    <w:rsid w:val="007626B7"/>
    <w:rsid w:val="00772CA5"/>
    <w:rsid w:val="0078212B"/>
    <w:rsid w:val="00784DF6"/>
    <w:rsid w:val="00785232"/>
    <w:rsid w:val="00790CB6"/>
    <w:rsid w:val="007A0F0C"/>
    <w:rsid w:val="007A2588"/>
    <w:rsid w:val="007B0AFF"/>
    <w:rsid w:val="007B186C"/>
    <w:rsid w:val="007B7CFB"/>
    <w:rsid w:val="007C0246"/>
    <w:rsid w:val="007C1696"/>
    <w:rsid w:val="007C28C3"/>
    <w:rsid w:val="007C3ED0"/>
    <w:rsid w:val="007C48C4"/>
    <w:rsid w:val="007C5971"/>
    <w:rsid w:val="007E3902"/>
    <w:rsid w:val="007E42DC"/>
    <w:rsid w:val="007E4668"/>
    <w:rsid w:val="007E71A1"/>
    <w:rsid w:val="007F0326"/>
    <w:rsid w:val="007F24AF"/>
    <w:rsid w:val="007F4A68"/>
    <w:rsid w:val="007F54B9"/>
    <w:rsid w:val="00800FC6"/>
    <w:rsid w:val="008035F8"/>
    <w:rsid w:val="00804801"/>
    <w:rsid w:val="00804AEB"/>
    <w:rsid w:val="00806A76"/>
    <w:rsid w:val="00811C9D"/>
    <w:rsid w:val="00816C80"/>
    <w:rsid w:val="0081797B"/>
    <w:rsid w:val="00827063"/>
    <w:rsid w:val="0082796A"/>
    <w:rsid w:val="00827CCA"/>
    <w:rsid w:val="00833238"/>
    <w:rsid w:val="0083707A"/>
    <w:rsid w:val="008370D6"/>
    <w:rsid w:val="00841BCD"/>
    <w:rsid w:val="00847264"/>
    <w:rsid w:val="00851A8E"/>
    <w:rsid w:val="0085365B"/>
    <w:rsid w:val="00854243"/>
    <w:rsid w:val="008604EA"/>
    <w:rsid w:val="008732F3"/>
    <w:rsid w:val="008826C1"/>
    <w:rsid w:val="00883DFD"/>
    <w:rsid w:val="008840D7"/>
    <w:rsid w:val="0089210C"/>
    <w:rsid w:val="00893D2E"/>
    <w:rsid w:val="00894A5E"/>
    <w:rsid w:val="008A1BF7"/>
    <w:rsid w:val="008A1CF1"/>
    <w:rsid w:val="008A583B"/>
    <w:rsid w:val="008A5B0E"/>
    <w:rsid w:val="008B0961"/>
    <w:rsid w:val="008B18CD"/>
    <w:rsid w:val="008C2D61"/>
    <w:rsid w:val="008C39F7"/>
    <w:rsid w:val="008C41DA"/>
    <w:rsid w:val="008D7C32"/>
    <w:rsid w:val="008F29BE"/>
    <w:rsid w:val="008F3860"/>
    <w:rsid w:val="008F5F34"/>
    <w:rsid w:val="008F7264"/>
    <w:rsid w:val="008F786B"/>
    <w:rsid w:val="0090091A"/>
    <w:rsid w:val="0090373B"/>
    <w:rsid w:val="009042BD"/>
    <w:rsid w:val="00904FE4"/>
    <w:rsid w:val="0091235C"/>
    <w:rsid w:val="0091319E"/>
    <w:rsid w:val="00925DF4"/>
    <w:rsid w:val="0092628F"/>
    <w:rsid w:val="00927740"/>
    <w:rsid w:val="0092776C"/>
    <w:rsid w:val="00930074"/>
    <w:rsid w:val="00936159"/>
    <w:rsid w:val="00936539"/>
    <w:rsid w:val="00954A97"/>
    <w:rsid w:val="00956FA4"/>
    <w:rsid w:val="009677E1"/>
    <w:rsid w:val="00977E1D"/>
    <w:rsid w:val="009867C0"/>
    <w:rsid w:val="00995CEC"/>
    <w:rsid w:val="009A0BE4"/>
    <w:rsid w:val="009A10EA"/>
    <w:rsid w:val="009A32FE"/>
    <w:rsid w:val="009B0573"/>
    <w:rsid w:val="009B0C3A"/>
    <w:rsid w:val="009B7B4B"/>
    <w:rsid w:val="009B7C21"/>
    <w:rsid w:val="009C2863"/>
    <w:rsid w:val="009C3E98"/>
    <w:rsid w:val="009C6086"/>
    <w:rsid w:val="009D0234"/>
    <w:rsid w:val="009E483E"/>
    <w:rsid w:val="009E4E6E"/>
    <w:rsid w:val="009E5FA9"/>
    <w:rsid w:val="009F18CB"/>
    <w:rsid w:val="009F43AB"/>
    <w:rsid w:val="00A0098A"/>
    <w:rsid w:val="00A022ED"/>
    <w:rsid w:val="00A04992"/>
    <w:rsid w:val="00A05B19"/>
    <w:rsid w:val="00A06A79"/>
    <w:rsid w:val="00A147AA"/>
    <w:rsid w:val="00A1488F"/>
    <w:rsid w:val="00A21D71"/>
    <w:rsid w:val="00A22B78"/>
    <w:rsid w:val="00A24580"/>
    <w:rsid w:val="00A246F7"/>
    <w:rsid w:val="00A25AE5"/>
    <w:rsid w:val="00A26442"/>
    <w:rsid w:val="00A37002"/>
    <w:rsid w:val="00A37FC2"/>
    <w:rsid w:val="00A41ACE"/>
    <w:rsid w:val="00A4355E"/>
    <w:rsid w:val="00A45BDC"/>
    <w:rsid w:val="00A520D9"/>
    <w:rsid w:val="00A60AFD"/>
    <w:rsid w:val="00A62970"/>
    <w:rsid w:val="00A64DA0"/>
    <w:rsid w:val="00A651FB"/>
    <w:rsid w:val="00A70B6C"/>
    <w:rsid w:val="00A72796"/>
    <w:rsid w:val="00A742E1"/>
    <w:rsid w:val="00A77CAC"/>
    <w:rsid w:val="00A926CC"/>
    <w:rsid w:val="00A92BCD"/>
    <w:rsid w:val="00AA0965"/>
    <w:rsid w:val="00AA0AED"/>
    <w:rsid w:val="00AA163C"/>
    <w:rsid w:val="00AA1B0E"/>
    <w:rsid w:val="00AA46F0"/>
    <w:rsid w:val="00AA47B6"/>
    <w:rsid w:val="00AC163B"/>
    <w:rsid w:val="00AC5CA7"/>
    <w:rsid w:val="00AC6058"/>
    <w:rsid w:val="00AD695C"/>
    <w:rsid w:val="00AD7C13"/>
    <w:rsid w:val="00AE2BA5"/>
    <w:rsid w:val="00AE3CB7"/>
    <w:rsid w:val="00AE56B1"/>
    <w:rsid w:val="00AE6D09"/>
    <w:rsid w:val="00AF6C85"/>
    <w:rsid w:val="00AF7A7C"/>
    <w:rsid w:val="00B01787"/>
    <w:rsid w:val="00B02070"/>
    <w:rsid w:val="00B03401"/>
    <w:rsid w:val="00B07D32"/>
    <w:rsid w:val="00B11195"/>
    <w:rsid w:val="00B1123F"/>
    <w:rsid w:val="00B1547A"/>
    <w:rsid w:val="00B26A8A"/>
    <w:rsid w:val="00B33DB6"/>
    <w:rsid w:val="00B36B5E"/>
    <w:rsid w:val="00B404DE"/>
    <w:rsid w:val="00B408B6"/>
    <w:rsid w:val="00B42CAC"/>
    <w:rsid w:val="00B45507"/>
    <w:rsid w:val="00B467F2"/>
    <w:rsid w:val="00B468EF"/>
    <w:rsid w:val="00B542DA"/>
    <w:rsid w:val="00B640DE"/>
    <w:rsid w:val="00B66973"/>
    <w:rsid w:val="00B66B7D"/>
    <w:rsid w:val="00B73862"/>
    <w:rsid w:val="00B73F43"/>
    <w:rsid w:val="00B75BBF"/>
    <w:rsid w:val="00B81CDC"/>
    <w:rsid w:val="00B81F13"/>
    <w:rsid w:val="00B843F7"/>
    <w:rsid w:val="00B90554"/>
    <w:rsid w:val="00B9425F"/>
    <w:rsid w:val="00B95864"/>
    <w:rsid w:val="00BA0DC4"/>
    <w:rsid w:val="00BA308C"/>
    <w:rsid w:val="00BA6B66"/>
    <w:rsid w:val="00BA6E48"/>
    <w:rsid w:val="00BB352C"/>
    <w:rsid w:val="00BC47E8"/>
    <w:rsid w:val="00BC66C8"/>
    <w:rsid w:val="00BD064D"/>
    <w:rsid w:val="00BD1FDD"/>
    <w:rsid w:val="00BD2667"/>
    <w:rsid w:val="00BD69DA"/>
    <w:rsid w:val="00BE0AF6"/>
    <w:rsid w:val="00BE1F03"/>
    <w:rsid w:val="00BE58A7"/>
    <w:rsid w:val="00BF2218"/>
    <w:rsid w:val="00BF6584"/>
    <w:rsid w:val="00C01969"/>
    <w:rsid w:val="00C0426B"/>
    <w:rsid w:val="00C045DF"/>
    <w:rsid w:val="00C11E27"/>
    <w:rsid w:val="00C12AC2"/>
    <w:rsid w:val="00C1677D"/>
    <w:rsid w:val="00C25AE4"/>
    <w:rsid w:val="00C26614"/>
    <w:rsid w:val="00C26D43"/>
    <w:rsid w:val="00C34BFB"/>
    <w:rsid w:val="00C35173"/>
    <w:rsid w:val="00C41BFC"/>
    <w:rsid w:val="00C43F4A"/>
    <w:rsid w:val="00C46548"/>
    <w:rsid w:val="00C5103A"/>
    <w:rsid w:val="00C574D5"/>
    <w:rsid w:val="00C60C0D"/>
    <w:rsid w:val="00C665C4"/>
    <w:rsid w:val="00C73F32"/>
    <w:rsid w:val="00C75D69"/>
    <w:rsid w:val="00C81699"/>
    <w:rsid w:val="00C81D92"/>
    <w:rsid w:val="00C81F84"/>
    <w:rsid w:val="00C84FFC"/>
    <w:rsid w:val="00C87462"/>
    <w:rsid w:val="00C96732"/>
    <w:rsid w:val="00C97468"/>
    <w:rsid w:val="00CA180C"/>
    <w:rsid w:val="00CA628B"/>
    <w:rsid w:val="00CB22B2"/>
    <w:rsid w:val="00CB3828"/>
    <w:rsid w:val="00CB5716"/>
    <w:rsid w:val="00CC0802"/>
    <w:rsid w:val="00CC0C46"/>
    <w:rsid w:val="00CC3EE2"/>
    <w:rsid w:val="00CD4793"/>
    <w:rsid w:val="00CD4B27"/>
    <w:rsid w:val="00CD6C0E"/>
    <w:rsid w:val="00CD7492"/>
    <w:rsid w:val="00CE3A6B"/>
    <w:rsid w:val="00CE46E6"/>
    <w:rsid w:val="00CE4A2E"/>
    <w:rsid w:val="00CF0283"/>
    <w:rsid w:val="00CF77C5"/>
    <w:rsid w:val="00CF7DBA"/>
    <w:rsid w:val="00D00211"/>
    <w:rsid w:val="00D006D1"/>
    <w:rsid w:val="00D025AE"/>
    <w:rsid w:val="00D05DAF"/>
    <w:rsid w:val="00D06309"/>
    <w:rsid w:val="00D14528"/>
    <w:rsid w:val="00D232BB"/>
    <w:rsid w:val="00D351EA"/>
    <w:rsid w:val="00D37E62"/>
    <w:rsid w:val="00D40288"/>
    <w:rsid w:val="00D4042F"/>
    <w:rsid w:val="00D43403"/>
    <w:rsid w:val="00D447CD"/>
    <w:rsid w:val="00D477EE"/>
    <w:rsid w:val="00D50A6B"/>
    <w:rsid w:val="00D5270B"/>
    <w:rsid w:val="00D56C25"/>
    <w:rsid w:val="00D62E71"/>
    <w:rsid w:val="00D6430D"/>
    <w:rsid w:val="00D66188"/>
    <w:rsid w:val="00D6739B"/>
    <w:rsid w:val="00D7079C"/>
    <w:rsid w:val="00D71D75"/>
    <w:rsid w:val="00D71F03"/>
    <w:rsid w:val="00D731F6"/>
    <w:rsid w:val="00D7330B"/>
    <w:rsid w:val="00D740CA"/>
    <w:rsid w:val="00D816F8"/>
    <w:rsid w:val="00D82550"/>
    <w:rsid w:val="00D83055"/>
    <w:rsid w:val="00D85728"/>
    <w:rsid w:val="00D85F8F"/>
    <w:rsid w:val="00D86C7B"/>
    <w:rsid w:val="00D95481"/>
    <w:rsid w:val="00D96E40"/>
    <w:rsid w:val="00DA60C1"/>
    <w:rsid w:val="00DB4BE9"/>
    <w:rsid w:val="00DB4CBC"/>
    <w:rsid w:val="00DC3BE1"/>
    <w:rsid w:val="00DC6E22"/>
    <w:rsid w:val="00DC7A13"/>
    <w:rsid w:val="00DD5692"/>
    <w:rsid w:val="00DE6328"/>
    <w:rsid w:val="00DE6A80"/>
    <w:rsid w:val="00DE7064"/>
    <w:rsid w:val="00DF18F5"/>
    <w:rsid w:val="00DF1A57"/>
    <w:rsid w:val="00DF2997"/>
    <w:rsid w:val="00E01EE6"/>
    <w:rsid w:val="00E060D9"/>
    <w:rsid w:val="00E07779"/>
    <w:rsid w:val="00E10BC4"/>
    <w:rsid w:val="00E117EF"/>
    <w:rsid w:val="00E1415D"/>
    <w:rsid w:val="00E213BD"/>
    <w:rsid w:val="00E233D3"/>
    <w:rsid w:val="00E323E9"/>
    <w:rsid w:val="00E32FB6"/>
    <w:rsid w:val="00E33754"/>
    <w:rsid w:val="00E34018"/>
    <w:rsid w:val="00E37D08"/>
    <w:rsid w:val="00E40E73"/>
    <w:rsid w:val="00E42E4E"/>
    <w:rsid w:val="00E437D2"/>
    <w:rsid w:val="00E43BF9"/>
    <w:rsid w:val="00E441FB"/>
    <w:rsid w:val="00E46783"/>
    <w:rsid w:val="00E4735A"/>
    <w:rsid w:val="00E47BC6"/>
    <w:rsid w:val="00E51930"/>
    <w:rsid w:val="00E54B70"/>
    <w:rsid w:val="00E55751"/>
    <w:rsid w:val="00E5652C"/>
    <w:rsid w:val="00E7398E"/>
    <w:rsid w:val="00E7425D"/>
    <w:rsid w:val="00E8168F"/>
    <w:rsid w:val="00E82B94"/>
    <w:rsid w:val="00E87217"/>
    <w:rsid w:val="00E91891"/>
    <w:rsid w:val="00E934F2"/>
    <w:rsid w:val="00E96CF0"/>
    <w:rsid w:val="00EA15C9"/>
    <w:rsid w:val="00EA1DE1"/>
    <w:rsid w:val="00EA2311"/>
    <w:rsid w:val="00EA6B1D"/>
    <w:rsid w:val="00EA7247"/>
    <w:rsid w:val="00EB5311"/>
    <w:rsid w:val="00EC75E9"/>
    <w:rsid w:val="00EC7BC3"/>
    <w:rsid w:val="00ED3DB0"/>
    <w:rsid w:val="00ED4A6A"/>
    <w:rsid w:val="00ED7600"/>
    <w:rsid w:val="00EE045E"/>
    <w:rsid w:val="00EF6073"/>
    <w:rsid w:val="00EF698B"/>
    <w:rsid w:val="00F01E08"/>
    <w:rsid w:val="00F02BF3"/>
    <w:rsid w:val="00F1362C"/>
    <w:rsid w:val="00F137C2"/>
    <w:rsid w:val="00F27913"/>
    <w:rsid w:val="00F35672"/>
    <w:rsid w:val="00F41498"/>
    <w:rsid w:val="00F414F1"/>
    <w:rsid w:val="00F42C80"/>
    <w:rsid w:val="00F508B8"/>
    <w:rsid w:val="00F55506"/>
    <w:rsid w:val="00F61D48"/>
    <w:rsid w:val="00F6350A"/>
    <w:rsid w:val="00F65D5F"/>
    <w:rsid w:val="00F72CB1"/>
    <w:rsid w:val="00F73784"/>
    <w:rsid w:val="00F75102"/>
    <w:rsid w:val="00F8215E"/>
    <w:rsid w:val="00F824F5"/>
    <w:rsid w:val="00F8289A"/>
    <w:rsid w:val="00F90FAB"/>
    <w:rsid w:val="00F91219"/>
    <w:rsid w:val="00F9374D"/>
    <w:rsid w:val="00F94F98"/>
    <w:rsid w:val="00F96A1D"/>
    <w:rsid w:val="00FB1A5C"/>
    <w:rsid w:val="00FB6924"/>
    <w:rsid w:val="00FC0807"/>
    <w:rsid w:val="00FC0DBB"/>
    <w:rsid w:val="00FC0F5B"/>
    <w:rsid w:val="00FC29B9"/>
    <w:rsid w:val="00FC2BD9"/>
    <w:rsid w:val="00FC691C"/>
    <w:rsid w:val="00FC6FD3"/>
    <w:rsid w:val="00FD579E"/>
    <w:rsid w:val="00FE305C"/>
    <w:rsid w:val="00FE41A4"/>
    <w:rsid w:val="00FE6CEA"/>
    <w:rsid w:val="00FF0301"/>
    <w:rsid w:val="00FF316C"/>
    <w:rsid w:val="00FF4B9A"/>
    <w:rsid w:val="00FF7E15"/>
    <w:rsid w:val="037AB769"/>
    <w:rsid w:val="048DBB00"/>
    <w:rsid w:val="13C8078B"/>
    <w:rsid w:val="14765309"/>
    <w:rsid w:val="16C53E8E"/>
    <w:rsid w:val="1B1227B7"/>
    <w:rsid w:val="208D408D"/>
    <w:rsid w:val="22B2066C"/>
    <w:rsid w:val="26443F48"/>
    <w:rsid w:val="3729D306"/>
    <w:rsid w:val="3C0A9F45"/>
    <w:rsid w:val="3F76A848"/>
    <w:rsid w:val="428391F3"/>
    <w:rsid w:val="4AB6C04F"/>
    <w:rsid w:val="4FD370B1"/>
    <w:rsid w:val="55030815"/>
    <w:rsid w:val="58EB780F"/>
    <w:rsid w:val="63867BC7"/>
    <w:rsid w:val="69B6644A"/>
    <w:rsid w:val="7C829C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15:docId w15:val="{958B202A-FA83-4D01-982F-43C51DE0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E6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 w:type="character" w:styleId="Mention">
    <w:name w:val="Mention"/>
    <w:basedOn w:val="DefaultParagraphFont"/>
    <w:uiPriority w:val="99"/>
    <w:unhideWhenUsed/>
    <w:rsid w:val="00B95864"/>
    <w:rPr>
      <w:color w:val="2B579A"/>
      <w:shd w:val="clear" w:color="auto" w:fill="E1DFDD"/>
    </w:rPr>
  </w:style>
  <w:style w:type="paragraph" w:styleId="Revision">
    <w:name w:val="Revision"/>
    <w:hidden/>
    <w:uiPriority w:val="99"/>
    <w:semiHidden/>
    <w:rsid w:val="00CA628B"/>
    <w:pPr>
      <w:spacing w:after="0" w:line="240" w:lineRule="auto"/>
    </w:pPr>
    <w:rPr>
      <w:rFonts w:ascii="Times New Roman" w:hAnsi="Times New Roman"/>
      <w:sz w:val="20"/>
      <w:lang w:val="en-GB"/>
    </w:rPr>
  </w:style>
  <w:style w:type="paragraph" w:customStyle="1" w:styleId="TAH">
    <w:name w:val="TAH"/>
    <w:basedOn w:val="TAC"/>
    <w:link w:val="TAHCar"/>
    <w:qFormat/>
    <w:rsid w:val="00712091"/>
    <w:pPr>
      <w:overflowPunct w:val="0"/>
      <w:autoSpaceDE w:val="0"/>
      <w:autoSpaceDN w:val="0"/>
      <w:adjustRightInd w:val="0"/>
      <w:textAlignment w:val="baseline"/>
    </w:pPr>
    <w:rPr>
      <w:rFonts w:eastAsia="Times New Roman"/>
      <w:b/>
      <w:lang w:val="en-GB" w:eastAsia="en-GB"/>
    </w:rPr>
  </w:style>
  <w:style w:type="paragraph" w:customStyle="1" w:styleId="TAN">
    <w:name w:val="TAN"/>
    <w:basedOn w:val="Normal"/>
    <w:link w:val="TANChar"/>
    <w:rsid w:val="007120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HCar">
    <w:name w:val="TAH Car"/>
    <w:link w:val="TAH"/>
    <w:qFormat/>
    <w:rsid w:val="00712091"/>
    <w:rPr>
      <w:rFonts w:ascii="Arial" w:eastAsia="Times New Roman" w:hAnsi="Arial" w:cs="Times New Roman"/>
      <w:b/>
      <w:sz w:val="18"/>
      <w:szCs w:val="20"/>
      <w:lang w:val="en-GB" w:eastAsia="en-GB"/>
    </w:rPr>
  </w:style>
  <w:style w:type="character" w:customStyle="1" w:styleId="TANChar">
    <w:name w:val="TAN Char"/>
    <w:link w:val="TAN"/>
    <w:qFormat/>
    <w:rsid w:val="00712091"/>
    <w:rPr>
      <w:rFonts w:ascii="Arial" w:eastAsia="Times New Roman" w:hAnsi="Arial" w:cs="Times New Roman"/>
      <w:sz w:val="18"/>
      <w:szCs w:val="20"/>
      <w:lang w:val="en-GB" w:eastAsia="en-GB"/>
    </w:rPr>
  </w:style>
  <w:style w:type="paragraph" w:customStyle="1" w:styleId="TH">
    <w:name w:val="TH"/>
    <w:basedOn w:val="Normal"/>
    <w:link w:val="THChar"/>
    <w:qFormat/>
    <w:rsid w:val="00045753"/>
    <w:pPr>
      <w:keepNext/>
      <w:keepLines/>
      <w:spacing w:before="60" w:after="180" w:line="240" w:lineRule="auto"/>
      <w:jc w:val="center"/>
    </w:pPr>
    <w:rPr>
      <w:rFonts w:ascii="Arial" w:eastAsia="SimSun" w:hAnsi="Arial" w:cs="Times New Roman"/>
      <w:b/>
      <w:szCs w:val="20"/>
      <w:lang w:val="zh-CN"/>
    </w:rPr>
  </w:style>
  <w:style w:type="character" w:customStyle="1" w:styleId="THChar">
    <w:name w:val="TH Char"/>
    <w:link w:val="TH"/>
    <w:qFormat/>
    <w:rsid w:val="00045753"/>
    <w:rPr>
      <w:rFonts w:ascii="Arial" w:eastAsia="SimSun" w:hAnsi="Arial" w:cs="Times New Roman"/>
      <w:b/>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99974">
      <w:bodyDiv w:val="1"/>
      <w:marLeft w:val="0"/>
      <w:marRight w:val="0"/>
      <w:marTop w:val="0"/>
      <w:marBottom w:val="0"/>
      <w:divBdr>
        <w:top w:val="none" w:sz="0" w:space="0" w:color="auto"/>
        <w:left w:val="none" w:sz="0" w:space="0" w:color="auto"/>
        <w:bottom w:val="none" w:sz="0" w:space="0" w:color="auto"/>
        <w:right w:val="none" w:sz="0" w:space="0" w:color="auto"/>
      </w:divBdr>
    </w:div>
    <w:div w:id="712533414">
      <w:bodyDiv w:val="1"/>
      <w:marLeft w:val="0"/>
      <w:marRight w:val="0"/>
      <w:marTop w:val="0"/>
      <w:marBottom w:val="0"/>
      <w:divBdr>
        <w:top w:val="none" w:sz="0" w:space="0" w:color="auto"/>
        <w:left w:val="none" w:sz="0" w:space="0" w:color="auto"/>
        <w:bottom w:val="none" w:sz="0" w:space="0" w:color="auto"/>
        <w:right w:val="none" w:sz="0" w:space="0" w:color="auto"/>
      </w:divBdr>
    </w:div>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1253</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41</cp:revision>
  <dcterms:created xsi:type="dcterms:W3CDTF">2025-02-07T15:20:00Z</dcterms:created>
  <dcterms:modified xsi:type="dcterms:W3CDTF">2025-08-15T15:22:00Z</dcterms:modified>
</cp:coreProperties>
</file>